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9E752" w14:textId="70949259" w:rsidR="006673EE" w:rsidRDefault="009C5BCD" w:rsidP="0090107D">
      <w:pPr>
        <w:spacing w:line="240" w:lineRule="auto"/>
        <w:jc w:val="both"/>
        <w:rPr>
          <w:rFonts w:ascii="Calibri" w:hAnsi="Calibri" w:cs="Calibri"/>
          <w:b/>
          <w:sz w:val="24"/>
          <w:szCs w:val="24"/>
        </w:rPr>
      </w:pPr>
      <w:r w:rsidRPr="007F4AA0">
        <w:rPr>
          <w:rFonts w:ascii="Calibri" w:hAnsi="Calibri" w:cs="Calibri"/>
          <w:b/>
          <w:sz w:val="24"/>
          <w:szCs w:val="24"/>
        </w:rPr>
        <w:t>Machine learning framework for red tide bloom severity classification</w:t>
      </w:r>
      <w:r w:rsidR="00CB41DB">
        <w:rPr>
          <w:rFonts w:ascii="Calibri" w:hAnsi="Calibri" w:cs="Calibri"/>
          <w:b/>
          <w:sz w:val="24"/>
          <w:szCs w:val="24"/>
        </w:rPr>
        <w:t xml:space="preserve"> in </w:t>
      </w:r>
      <w:r w:rsidR="006673EE" w:rsidRPr="006673EE">
        <w:rPr>
          <w:rFonts w:ascii="Calibri" w:hAnsi="Calibri" w:cs="Calibri"/>
          <w:b/>
          <w:sz w:val="24"/>
          <w:szCs w:val="24"/>
        </w:rPr>
        <w:t>Charlotte Harbor</w:t>
      </w:r>
      <w:r w:rsidR="00874204">
        <w:rPr>
          <w:rFonts w:ascii="Calibri" w:hAnsi="Calibri" w:cs="Calibri"/>
          <w:b/>
          <w:sz w:val="24"/>
          <w:szCs w:val="24"/>
        </w:rPr>
        <w:t>, West Florida Shelf</w:t>
      </w:r>
    </w:p>
    <w:p w14:paraId="11667018" w14:textId="77777777" w:rsidR="0090107D" w:rsidRDefault="0090107D" w:rsidP="00CB41DB">
      <w:pPr>
        <w:spacing w:line="240" w:lineRule="auto"/>
        <w:jc w:val="both"/>
        <w:rPr>
          <w:rFonts w:ascii="Calibri" w:hAnsi="Calibri" w:cs="Calibri"/>
          <w:b/>
          <w:sz w:val="24"/>
          <w:szCs w:val="24"/>
        </w:rPr>
      </w:pPr>
      <w:bookmarkStart w:id="0" w:name="_Hlk193766958"/>
    </w:p>
    <w:p w14:paraId="12CA88D1" w14:textId="208E6286" w:rsidR="00E64C22" w:rsidRDefault="00573324" w:rsidP="00CB41DB">
      <w:pPr>
        <w:spacing w:line="240" w:lineRule="auto"/>
        <w:jc w:val="both"/>
        <w:rPr>
          <w:rFonts w:ascii="Calibri" w:hAnsi="Calibri" w:cs="Calibri"/>
          <w:b/>
          <w:sz w:val="24"/>
          <w:szCs w:val="24"/>
        </w:rPr>
      </w:pPr>
      <w:r>
        <w:rPr>
          <w:rFonts w:cs="Times New Roman"/>
        </w:rPr>
        <w:t xml:space="preserve">Final Report for Task 9 of </w:t>
      </w:r>
      <w:r w:rsidR="00E64C22" w:rsidRPr="009A1212">
        <w:rPr>
          <w:rFonts w:cs="Times New Roman"/>
        </w:rPr>
        <w:t>Water Quality Evaluation for Peace River Basin and Greater Charlotte Harbor Watershed in Southwest Florida</w:t>
      </w:r>
      <w:r w:rsidR="00E64C22">
        <w:rPr>
          <w:rFonts w:cs="Times New Roman"/>
        </w:rPr>
        <w:t>, Florida Department of Environmental Protection (August 2023 – November 2025)</w:t>
      </w:r>
    </w:p>
    <w:bookmarkEnd w:id="0"/>
    <w:p w14:paraId="03412266" w14:textId="77777777" w:rsidR="00F70DCE" w:rsidRDefault="00F70DCE" w:rsidP="00573324">
      <w:pPr>
        <w:spacing w:line="240" w:lineRule="auto"/>
        <w:rPr>
          <w:rFonts w:ascii="Calibri" w:hAnsi="Calibri" w:cs="Calibri"/>
          <w:b/>
          <w:sz w:val="24"/>
          <w:szCs w:val="24"/>
        </w:rPr>
      </w:pPr>
    </w:p>
    <w:p w14:paraId="6DA735F9" w14:textId="2F7DAB56" w:rsidR="0090107D" w:rsidRPr="0090107D" w:rsidRDefault="0090107D" w:rsidP="0090107D">
      <w:pPr>
        <w:spacing w:line="240" w:lineRule="auto"/>
        <w:rPr>
          <w:rFonts w:ascii="Calibri" w:hAnsi="Calibri" w:cs="Calibri"/>
          <w:sz w:val="24"/>
          <w:szCs w:val="24"/>
        </w:rPr>
      </w:pPr>
      <w:r>
        <w:rPr>
          <w:rFonts w:ascii="Calibri" w:hAnsi="Calibri" w:cs="Calibri"/>
          <w:b/>
          <w:sz w:val="24"/>
          <w:szCs w:val="24"/>
        </w:rPr>
        <w:t xml:space="preserve">Author: </w:t>
      </w:r>
      <w:r w:rsidRPr="0090107D">
        <w:rPr>
          <w:rFonts w:ascii="Calibri" w:hAnsi="Calibri" w:cs="Calibri"/>
          <w:bCs/>
          <w:sz w:val="24"/>
          <w:szCs w:val="24"/>
        </w:rPr>
        <w:t>Ahmed S. Elshall</w:t>
      </w:r>
      <w:r>
        <w:rPr>
          <w:rFonts w:ascii="Calibri" w:hAnsi="Calibri" w:cs="Calibri"/>
          <w:b/>
          <w:sz w:val="24"/>
          <w:szCs w:val="24"/>
        </w:rPr>
        <w:t xml:space="preserve"> </w:t>
      </w:r>
      <w:r w:rsidRPr="0090107D">
        <w:rPr>
          <w:rFonts w:ascii="Calibri" w:hAnsi="Calibri" w:cs="Calibri"/>
          <w:bCs/>
          <w:sz w:val="24"/>
          <w:szCs w:val="24"/>
        </w:rPr>
        <w:t>(</w:t>
      </w:r>
      <w:hyperlink r:id="rId7" w:history="1">
        <w:r w:rsidRPr="00B34964">
          <w:rPr>
            <w:rStyle w:val="Hyperlink"/>
            <w:rFonts w:ascii="Calibri" w:hAnsi="Calibri" w:cs="Calibri"/>
            <w:bCs/>
            <w:sz w:val="24"/>
            <w:szCs w:val="24"/>
          </w:rPr>
          <w:t>aelshall@fgcu.edu</w:t>
        </w:r>
      </w:hyperlink>
      <w:r>
        <w:rPr>
          <w:rFonts w:ascii="Calibri" w:hAnsi="Calibri" w:cs="Calibri"/>
          <w:bCs/>
          <w:sz w:val="24"/>
          <w:szCs w:val="24"/>
        </w:rPr>
        <w:t xml:space="preserve">) </w:t>
      </w:r>
    </w:p>
    <w:p w14:paraId="65043662" w14:textId="77777777" w:rsidR="0090107D" w:rsidRDefault="0090107D" w:rsidP="00573324">
      <w:pPr>
        <w:spacing w:line="240" w:lineRule="auto"/>
        <w:rPr>
          <w:rFonts w:ascii="Calibri" w:hAnsi="Calibri" w:cs="Calibri"/>
          <w:b/>
          <w:sz w:val="24"/>
          <w:szCs w:val="24"/>
        </w:rPr>
      </w:pPr>
    </w:p>
    <w:p w14:paraId="188DD3C8" w14:textId="07DC1643" w:rsidR="00F77367" w:rsidRPr="0090107D" w:rsidRDefault="008C7923" w:rsidP="0090107D">
      <w:pPr>
        <w:spacing w:line="240" w:lineRule="auto"/>
        <w:jc w:val="both"/>
        <w:rPr>
          <w:rFonts w:ascii="Calibri" w:hAnsi="Calibri" w:cs="Calibri"/>
          <w:b/>
          <w:sz w:val="24"/>
          <w:szCs w:val="24"/>
          <w:lang w:val="en-US"/>
        </w:rPr>
      </w:pPr>
      <w:r w:rsidRPr="008C7923">
        <w:rPr>
          <w:rFonts w:ascii="Calibri" w:hAnsi="Calibri" w:cs="Calibri"/>
          <w:b/>
          <w:sz w:val="24"/>
          <w:szCs w:val="24"/>
          <w:lang w:val="en-US"/>
        </w:rPr>
        <w:t>Abstract</w:t>
      </w:r>
      <w:r w:rsidR="0090107D">
        <w:rPr>
          <w:rFonts w:ascii="Calibri" w:hAnsi="Calibri" w:cs="Calibri"/>
          <w:b/>
          <w:sz w:val="24"/>
          <w:szCs w:val="24"/>
          <w:lang w:val="en-US"/>
        </w:rPr>
        <w:t xml:space="preserve">: </w:t>
      </w:r>
      <w:r w:rsidR="00DA4CFC" w:rsidRPr="00DA4CFC">
        <w:rPr>
          <w:rFonts w:ascii="Calibri" w:hAnsi="Calibri" w:cs="Calibri"/>
          <w:bCs/>
          <w:sz w:val="24"/>
          <w:szCs w:val="24"/>
        </w:rPr>
        <w:t>This study developed a machine learning framework to predict Karenia brevis red tide bloom severity along the southwest coast of Florida, specifically in Charlotte Harbor. We employed a Random Forest Classifier using weekly environmental data (1992–2024), including river discharge, nutrient loading (TN and TP), wind speed and direction, water temperature, salinity, and sea surface height anomalies. The model achieved high predictive performance, demonstrating a balanced accuracy of 0.887, precision of 0.90, and recall of 0.81 for bloom events. Karenia brevis cell counts, and their lagged values were the most significant predictors, followed by river discharge and nutrient inputs, confirming their critical role in bloom dynamics. The model exhibited slight overfitting, indicated by high training accuracy compared to validation accuracy, suggesting opportunities for further model optimization. Partial dependence and feature importance analyses highlighted nutrient loading and river discharge as primary drivers influencing bloom probability, consistent with ecological expectations. Operational forecasts with a 1-week horizon are recommended for practical management, with weekly updates and periodic retraining to maintain predictive reliability.</w:t>
      </w:r>
    </w:p>
    <w:p w14:paraId="709EB1FB" w14:textId="77777777" w:rsidR="00DA4CFC" w:rsidRDefault="00DA4CFC" w:rsidP="00573324">
      <w:pPr>
        <w:spacing w:line="240" w:lineRule="auto"/>
        <w:rPr>
          <w:rFonts w:ascii="Calibri" w:hAnsi="Calibri" w:cs="Calibri"/>
          <w:b/>
          <w:sz w:val="24"/>
          <w:szCs w:val="24"/>
        </w:rPr>
        <w:sectPr w:rsidR="00DA4CFC">
          <w:pgSz w:w="12240" w:h="15840"/>
          <w:pgMar w:top="1440" w:right="1440" w:bottom="1440" w:left="1440" w:header="720" w:footer="720" w:gutter="0"/>
          <w:pgNumType w:start="1"/>
          <w:cols w:space="720"/>
        </w:sectPr>
      </w:pPr>
    </w:p>
    <w:p w14:paraId="16920B30" w14:textId="115D917B" w:rsidR="00DA4CFC" w:rsidRDefault="00DA4CFC" w:rsidP="00DA4CFC">
      <w:pPr>
        <w:tabs>
          <w:tab w:val="left" w:pos="8560"/>
        </w:tabs>
        <w:spacing w:after="240" w:line="240" w:lineRule="auto"/>
        <w:jc w:val="center"/>
        <w:rPr>
          <w:rFonts w:ascii="Calibri" w:hAnsi="Calibri" w:cs="Calibri"/>
          <w:b/>
          <w:sz w:val="24"/>
          <w:szCs w:val="24"/>
        </w:rPr>
      </w:pPr>
      <w:r>
        <w:rPr>
          <w:rFonts w:ascii="Calibri" w:hAnsi="Calibri" w:cs="Calibri"/>
          <w:b/>
          <w:sz w:val="24"/>
          <w:szCs w:val="24"/>
        </w:rPr>
        <w:lastRenderedPageBreak/>
        <w:t>Final Report</w:t>
      </w:r>
    </w:p>
    <w:p w14:paraId="131E4350" w14:textId="51A08819" w:rsidR="002C07FB" w:rsidRPr="00E01C52" w:rsidRDefault="005203FC" w:rsidP="00E01C52">
      <w:pPr>
        <w:tabs>
          <w:tab w:val="left" w:pos="8560"/>
        </w:tabs>
        <w:spacing w:after="240" w:line="240" w:lineRule="auto"/>
        <w:jc w:val="both"/>
        <w:rPr>
          <w:rFonts w:ascii="Calibri" w:hAnsi="Calibri" w:cs="Calibri"/>
          <w:b/>
          <w:sz w:val="24"/>
          <w:szCs w:val="24"/>
        </w:rPr>
      </w:pPr>
      <w:r>
        <w:rPr>
          <w:rFonts w:ascii="Calibri" w:hAnsi="Calibri" w:cs="Calibri"/>
          <w:b/>
          <w:sz w:val="24"/>
          <w:szCs w:val="24"/>
        </w:rPr>
        <w:t xml:space="preserve">1. Introduction </w:t>
      </w:r>
      <w:r w:rsidR="00036F8E">
        <w:rPr>
          <w:rFonts w:ascii="Calibri" w:hAnsi="Calibri" w:cs="Calibri"/>
          <w:b/>
          <w:sz w:val="24"/>
          <w:szCs w:val="24"/>
        </w:rPr>
        <w:tab/>
      </w:r>
    </w:p>
    <w:p w14:paraId="03E12B7D" w14:textId="41799D34" w:rsidR="002C07FB" w:rsidRDefault="0090107D" w:rsidP="00E01C52">
      <w:pPr>
        <w:spacing w:line="240" w:lineRule="auto"/>
        <w:jc w:val="both"/>
        <w:rPr>
          <w:rFonts w:ascii="Calibri" w:hAnsi="Calibri" w:cs="Calibri"/>
          <w:sz w:val="24"/>
          <w:szCs w:val="24"/>
          <w:lang w:val="en-US"/>
        </w:rPr>
      </w:pPr>
      <w:r>
        <w:rPr>
          <w:rFonts w:ascii="Calibri" w:hAnsi="Calibri" w:cs="Calibri"/>
          <w:sz w:val="24"/>
          <w:szCs w:val="24"/>
          <w:u w:val="single"/>
        </w:rPr>
        <w:t xml:space="preserve">1.1 </w:t>
      </w:r>
      <w:r w:rsidR="002C07FB" w:rsidRPr="002C07FB">
        <w:rPr>
          <w:rFonts w:ascii="Calibri" w:hAnsi="Calibri" w:cs="Calibri"/>
          <w:sz w:val="24"/>
          <w:szCs w:val="24"/>
          <w:u w:val="single"/>
        </w:rPr>
        <w:t>Overview:</w:t>
      </w:r>
      <w:r w:rsidR="002C07FB">
        <w:rPr>
          <w:rFonts w:ascii="Calibri" w:hAnsi="Calibri" w:cs="Calibri"/>
          <w:sz w:val="24"/>
          <w:szCs w:val="24"/>
        </w:rPr>
        <w:t xml:space="preserve"> </w:t>
      </w:r>
      <w:r w:rsidR="002C07FB" w:rsidRPr="007F4AA0">
        <w:rPr>
          <w:rFonts w:ascii="Calibri" w:hAnsi="Calibri" w:cs="Calibri"/>
          <w:sz w:val="24"/>
          <w:szCs w:val="24"/>
        </w:rPr>
        <w:t>The overarching objective of this task is to develop a machine learning-based tool for predicting red tides in the Gulf of Mexico along the West Florida Shelf. The tool can be used to assess the role of river discharge and nitrogen and phosphorus loading on the probabilities of the maintenance and termination stages of red tides in the upper estuary and area of estuarine flu</w:t>
      </w:r>
      <w:r w:rsidR="00BF6213">
        <w:rPr>
          <w:rFonts w:ascii="Calibri" w:hAnsi="Calibri" w:cs="Calibri"/>
          <w:sz w:val="24"/>
          <w:szCs w:val="24"/>
        </w:rPr>
        <w:t>x and serve as an early warning system.</w:t>
      </w:r>
      <w:r w:rsidR="00B35B08">
        <w:rPr>
          <w:rFonts w:ascii="Calibri" w:hAnsi="Calibri" w:cs="Calibri"/>
          <w:sz w:val="24"/>
          <w:szCs w:val="24"/>
        </w:rPr>
        <w:t xml:space="preserve"> </w:t>
      </w:r>
      <w:r w:rsidR="00D929B7" w:rsidRPr="00D929B7">
        <w:rPr>
          <w:rFonts w:ascii="Calibri" w:hAnsi="Calibri" w:cs="Calibri"/>
          <w:sz w:val="24"/>
          <w:szCs w:val="24"/>
          <w:lang w:val="en-US"/>
        </w:rPr>
        <w:t xml:space="preserve">This </w:t>
      </w:r>
      <w:r w:rsidR="00B35B08">
        <w:rPr>
          <w:rFonts w:ascii="Calibri" w:hAnsi="Calibri" w:cs="Calibri"/>
          <w:sz w:val="24"/>
          <w:szCs w:val="24"/>
          <w:lang w:val="en-US"/>
        </w:rPr>
        <w:t>report</w:t>
      </w:r>
      <w:r w:rsidR="00D929B7" w:rsidRPr="00D929B7">
        <w:rPr>
          <w:rFonts w:ascii="Calibri" w:hAnsi="Calibri" w:cs="Calibri"/>
          <w:sz w:val="24"/>
          <w:szCs w:val="24"/>
          <w:lang w:val="en-US"/>
        </w:rPr>
        <w:t xml:space="preserve"> presents a machine learning framework to classify the severity levels of </w:t>
      </w:r>
      <w:r w:rsidR="006278B1">
        <w:rPr>
          <w:rFonts w:ascii="Calibri" w:hAnsi="Calibri" w:cs="Calibri"/>
          <w:sz w:val="24"/>
          <w:szCs w:val="24"/>
          <w:lang w:val="en-US"/>
        </w:rPr>
        <w:t xml:space="preserve">red tides, which are </w:t>
      </w:r>
      <w:r w:rsidR="002D3AB8">
        <w:rPr>
          <w:rFonts w:ascii="Calibri" w:hAnsi="Calibri" w:cs="Calibri"/>
          <w:sz w:val="24"/>
          <w:szCs w:val="24"/>
          <w:lang w:val="en-US"/>
        </w:rPr>
        <w:t>marine</w:t>
      </w:r>
      <w:r w:rsidR="002D3AB8" w:rsidRPr="00D929B7">
        <w:rPr>
          <w:rFonts w:ascii="Calibri" w:hAnsi="Calibri" w:cs="Calibri"/>
          <w:sz w:val="24"/>
          <w:szCs w:val="24"/>
          <w:lang w:val="en-US"/>
        </w:rPr>
        <w:t xml:space="preserve"> </w:t>
      </w:r>
      <w:r w:rsidR="00931169">
        <w:rPr>
          <w:rFonts w:ascii="Calibri" w:hAnsi="Calibri" w:cs="Calibri"/>
          <w:sz w:val="24"/>
          <w:szCs w:val="24"/>
          <w:lang w:val="en-US"/>
        </w:rPr>
        <w:t xml:space="preserve">harmful </w:t>
      </w:r>
      <w:r w:rsidR="00D929B7" w:rsidRPr="00D929B7">
        <w:rPr>
          <w:rFonts w:ascii="Calibri" w:hAnsi="Calibri" w:cs="Calibri"/>
          <w:sz w:val="24"/>
          <w:szCs w:val="24"/>
          <w:lang w:val="en-US"/>
        </w:rPr>
        <w:t xml:space="preserve">algal blooms </w:t>
      </w:r>
      <w:r w:rsidR="006278B1">
        <w:rPr>
          <w:rFonts w:ascii="Calibri" w:hAnsi="Calibri" w:cs="Calibri"/>
          <w:sz w:val="24"/>
          <w:szCs w:val="24"/>
          <w:lang w:val="en-US"/>
        </w:rPr>
        <w:t xml:space="preserve">(HABs) </w:t>
      </w:r>
      <w:r w:rsidR="00D929B7" w:rsidRPr="00D929B7">
        <w:rPr>
          <w:rFonts w:ascii="Calibri" w:hAnsi="Calibri" w:cs="Calibri"/>
          <w:sz w:val="24"/>
          <w:szCs w:val="24"/>
          <w:lang w:val="en-US"/>
        </w:rPr>
        <w:t xml:space="preserve">caused by Karenia brevis along the southwest coast of Florida. We developed predictive models using key environmental drivers, including </w:t>
      </w:r>
      <w:r w:rsidR="00B356BC" w:rsidRPr="00D929B7">
        <w:rPr>
          <w:rFonts w:ascii="Calibri" w:hAnsi="Calibri" w:cs="Calibri"/>
          <w:sz w:val="24"/>
          <w:szCs w:val="24"/>
          <w:lang w:val="en-US"/>
        </w:rPr>
        <w:t xml:space="preserve">Peace River discharge, and nutrient concentrations </w:t>
      </w:r>
      <w:r w:rsidR="00B356BC">
        <w:rPr>
          <w:rFonts w:ascii="Calibri" w:hAnsi="Calibri" w:cs="Calibri"/>
          <w:sz w:val="24"/>
          <w:szCs w:val="24"/>
          <w:lang w:val="en-US"/>
        </w:rPr>
        <w:t>including t</w:t>
      </w:r>
      <w:r w:rsidR="00B356BC" w:rsidRPr="00D929B7">
        <w:rPr>
          <w:rFonts w:ascii="Calibri" w:hAnsi="Calibri" w:cs="Calibri"/>
          <w:sz w:val="24"/>
          <w:szCs w:val="24"/>
          <w:lang w:val="en-US"/>
        </w:rPr>
        <w:t xml:space="preserve">otal </w:t>
      </w:r>
      <w:r w:rsidR="00B356BC">
        <w:rPr>
          <w:rFonts w:ascii="Calibri" w:hAnsi="Calibri" w:cs="Calibri"/>
          <w:sz w:val="24"/>
          <w:szCs w:val="24"/>
          <w:lang w:val="en-US"/>
        </w:rPr>
        <w:t>n</w:t>
      </w:r>
      <w:r w:rsidR="00B356BC" w:rsidRPr="00D929B7">
        <w:rPr>
          <w:rFonts w:ascii="Calibri" w:hAnsi="Calibri" w:cs="Calibri"/>
          <w:sz w:val="24"/>
          <w:szCs w:val="24"/>
          <w:lang w:val="en-US"/>
        </w:rPr>
        <w:t xml:space="preserve">itrogen </w:t>
      </w:r>
      <w:r w:rsidR="00B356BC">
        <w:rPr>
          <w:rFonts w:ascii="Calibri" w:hAnsi="Calibri" w:cs="Calibri"/>
          <w:sz w:val="24"/>
          <w:szCs w:val="24"/>
          <w:lang w:val="en-US"/>
        </w:rPr>
        <w:t xml:space="preserve">(TN) </w:t>
      </w:r>
      <w:r w:rsidR="00B356BC" w:rsidRPr="00D929B7">
        <w:rPr>
          <w:rFonts w:ascii="Calibri" w:hAnsi="Calibri" w:cs="Calibri"/>
          <w:sz w:val="24"/>
          <w:szCs w:val="24"/>
          <w:lang w:val="en-US"/>
        </w:rPr>
        <w:t xml:space="preserve">and </w:t>
      </w:r>
      <w:r w:rsidR="00B356BC">
        <w:rPr>
          <w:rFonts w:ascii="Calibri" w:hAnsi="Calibri" w:cs="Calibri"/>
          <w:sz w:val="24"/>
          <w:szCs w:val="24"/>
          <w:lang w:val="en-US"/>
        </w:rPr>
        <w:t>t</w:t>
      </w:r>
      <w:r w:rsidR="00B356BC" w:rsidRPr="00D929B7">
        <w:rPr>
          <w:rFonts w:ascii="Calibri" w:hAnsi="Calibri" w:cs="Calibri"/>
          <w:sz w:val="24"/>
          <w:szCs w:val="24"/>
          <w:lang w:val="en-US"/>
        </w:rPr>
        <w:t xml:space="preserve">otal </w:t>
      </w:r>
      <w:r w:rsidR="00B356BC">
        <w:rPr>
          <w:rFonts w:ascii="Calibri" w:hAnsi="Calibri" w:cs="Calibri"/>
          <w:sz w:val="24"/>
          <w:szCs w:val="24"/>
          <w:lang w:val="en-US"/>
        </w:rPr>
        <w:t>p</w:t>
      </w:r>
      <w:r w:rsidR="00B356BC" w:rsidRPr="00D929B7">
        <w:rPr>
          <w:rFonts w:ascii="Calibri" w:hAnsi="Calibri" w:cs="Calibri"/>
          <w:sz w:val="24"/>
          <w:szCs w:val="24"/>
          <w:lang w:val="en-US"/>
        </w:rPr>
        <w:t>hosphorus</w:t>
      </w:r>
      <w:r w:rsidR="00B356BC">
        <w:rPr>
          <w:rFonts w:ascii="Calibri" w:hAnsi="Calibri" w:cs="Calibri"/>
          <w:sz w:val="24"/>
          <w:szCs w:val="24"/>
          <w:lang w:val="en-US"/>
        </w:rPr>
        <w:t xml:space="preserve"> (TP)</w:t>
      </w:r>
      <w:r w:rsidR="00B05A61">
        <w:rPr>
          <w:rFonts w:ascii="Calibri" w:hAnsi="Calibri" w:cs="Calibri"/>
          <w:sz w:val="24"/>
          <w:szCs w:val="24"/>
          <w:lang w:val="en-US"/>
        </w:rPr>
        <w:t xml:space="preserve">, </w:t>
      </w:r>
      <w:r w:rsidR="00B05A61" w:rsidRPr="00D929B7">
        <w:rPr>
          <w:rFonts w:ascii="Calibri" w:hAnsi="Calibri" w:cs="Calibri"/>
          <w:sz w:val="24"/>
          <w:szCs w:val="24"/>
          <w:lang w:val="en-US"/>
        </w:rPr>
        <w:t>wind speed and direction</w:t>
      </w:r>
      <w:r w:rsidR="00B05A61">
        <w:rPr>
          <w:rFonts w:ascii="Calibri" w:hAnsi="Calibri" w:cs="Calibri"/>
          <w:sz w:val="24"/>
          <w:szCs w:val="24"/>
          <w:lang w:val="en-US"/>
        </w:rPr>
        <w:t>,</w:t>
      </w:r>
      <w:r w:rsidR="00CE29DB">
        <w:rPr>
          <w:rFonts w:ascii="Calibri" w:hAnsi="Calibri" w:cs="Calibri"/>
          <w:sz w:val="24"/>
          <w:szCs w:val="24"/>
          <w:lang w:val="en-US"/>
        </w:rPr>
        <w:t xml:space="preserve"> </w:t>
      </w:r>
      <w:r w:rsidR="00CE29DB" w:rsidRPr="00D929B7">
        <w:rPr>
          <w:rFonts w:ascii="Calibri" w:hAnsi="Calibri" w:cs="Calibri"/>
          <w:sz w:val="24"/>
          <w:szCs w:val="24"/>
          <w:lang w:val="en-US"/>
        </w:rPr>
        <w:t>water temperature</w:t>
      </w:r>
      <w:r w:rsidR="00CE29DB" w:rsidRPr="001D38B1">
        <w:rPr>
          <w:rFonts w:ascii="Calibri" w:hAnsi="Calibri" w:cs="Calibri"/>
          <w:sz w:val="24"/>
          <w:szCs w:val="24"/>
          <w:lang w:val="en-US"/>
        </w:rPr>
        <w:t xml:space="preserve"> and salinity</w:t>
      </w:r>
      <w:r w:rsidR="00CE29DB" w:rsidRPr="00D929B7">
        <w:rPr>
          <w:rFonts w:ascii="Calibri" w:hAnsi="Calibri" w:cs="Calibri"/>
          <w:sz w:val="24"/>
          <w:szCs w:val="24"/>
          <w:lang w:val="en-US"/>
        </w:rPr>
        <w:t>,</w:t>
      </w:r>
      <w:r w:rsidR="00CE29DB" w:rsidRPr="001D38B1">
        <w:rPr>
          <w:rFonts w:ascii="Calibri" w:hAnsi="Calibri" w:cs="Calibri"/>
          <w:sz w:val="24"/>
          <w:szCs w:val="24"/>
          <w:lang w:val="en-US"/>
        </w:rPr>
        <w:t xml:space="preserve"> </w:t>
      </w:r>
      <w:r w:rsidR="00D929B7" w:rsidRPr="00D929B7">
        <w:rPr>
          <w:rFonts w:ascii="Calibri" w:hAnsi="Calibri" w:cs="Calibri"/>
          <w:sz w:val="24"/>
          <w:szCs w:val="24"/>
          <w:lang w:val="en-US"/>
        </w:rPr>
        <w:t>sea surface height (zos)</w:t>
      </w:r>
      <w:r w:rsidR="00CE29DB" w:rsidRPr="001D38B1">
        <w:rPr>
          <w:rFonts w:ascii="Calibri" w:hAnsi="Calibri" w:cs="Calibri"/>
          <w:sz w:val="24"/>
          <w:szCs w:val="24"/>
          <w:lang w:val="en-US"/>
        </w:rPr>
        <w:t>.</w:t>
      </w:r>
      <w:r w:rsidR="002D3AB8">
        <w:rPr>
          <w:rFonts w:ascii="Calibri" w:hAnsi="Calibri" w:cs="Calibri"/>
          <w:sz w:val="24"/>
          <w:szCs w:val="24"/>
          <w:lang w:val="en-US"/>
        </w:rPr>
        <w:t xml:space="preserve"> </w:t>
      </w:r>
    </w:p>
    <w:p w14:paraId="37444FAF" w14:textId="77777777" w:rsidR="00E01C52" w:rsidRPr="00E01C52" w:rsidRDefault="00E01C52" w:rsidP="00E01C52">
      <w:pPr>
        <w:spacing w:line="240" w:lineRule="auto"/>
        <w:jc w:val="both"/>
        <w:rPr>
          <w:rFonts w:ascii="Calibri" w:hAnsi="Calibri" w:cs="Calibri"/>
          <w:sz w:val="24"/>
          <w:szCs w:val="24"/>
        </w:rPr>
      </w:pPr>
    </w:p>
    <w:p w14:paraId="19D162B5" w14:textId="10D700A0" w:rsidR="00913B79" w:rsidRPr="00D929B7" w:rsidRDefault="0090107D" w:rsidP="00E01C52">
      <w:pPr>
        <w:spacing w:line="240" w:lineRule="auto"/>
        <w:jc w:val="both"/>
        <w:rPr>
          <w:rFonts w:ascii="Calibri" w:hAnsi="Calibri" w:cs="Calibri"/>
          <w:sz w:val="24"/>
          <w:szCs w:val="24"/>
        </w:rPr>
      </w:pPr>
      <w:r>
        <w:rPr>
          <w:rFonts w:ascii="Calibri" w:hAnsi="Calibri" w:cs="Calibri"/>
          <w:sz w:val="24"/>
          <w:szCs w:val="24"/>
          <w:u w:val="single"/>
        </w:rPr>
        <w:t xml:space="preserve">1.2 </w:t>
      </w:r>
      <w:r w:rsidR="00A42849" w:rsidRPr="001D38B1">
        <w:rPr>
          <w:rFonts w:ascii="Calibri" w:hAnsi="Calibri" w:cs="Calibri"/>
          <w:sz w:val="24"/>
          <w:szCs w:val="24"/>
          <w:u w:val="single"/>
        </w:rPr>
        <w:t>Deliverable</w:t>
      </w:r>
      <w:r w:rsidR="004A5941" w:rsidRPr="001D38B1">
        <w:rPr>
          <w:rFonts w:ascii="Calibri" w:hAnsi="Calibri" w:cs="Calibri"/>
          <w:sz w:val="24"/>
          <w:szCs w:val="24"/>
          <w:u w:val="single"/>
        </w:rPr>
        <w:t>s</w:t>
      </w:r>
      <w:r w:rsidR="000E77B7" w:rsidRPr="001D38B1">
        <w:rPr>
          <w:rFonts w:ascii="Calibri" w:hAnsi="Calibri" w:cs="Calibri"/>
          <w:sz w:val="24"/>
          <w:szCs w:val="24"/>
          <w:u w:val="single"/>
        </w:rPr>
        <w:t>:</w:t>
      </w:r>
      <w:r w:rsidR="000E77B7" w:rsidRPr="001D38B1">
        <w:rPr>
          <w:rFonts w:ascii="Calibri" w:hAnsi="Calibri" w:cs="Calibri"/>
          <w:sz w:val="24"/>
          <w:szCs w:val="24"/>
        </w:rPr>
        <w:t xml:space="preserve"> </w:t>
      </w:r>
      <w:r w:rsidR="00A70B01" w:rsidRPr="001D38B1">
        <w:rPr>
          <w:rFonts w:ascii="Calibri" w:hAnsi="Calibri" w:cs="Calibri"/>
          <w:sz w:val="24"/>
          <w:szCs w:val="24"/>
        </w:rPr>
        <w:t xml:space="preserve">Co-PI Elshall used one-month summer salary </w:t>
      </w:r>
      <w:r w:rsidR="00A42849" w:rsidRPr="001D38B1">
        <w:rPr>
          <w:rFonts w:ascii="Calibri" w:hAnsi="Calibri" w:cs="Calibri"/>
          <w:sz w:val="24"/>
          <w:szCs w:val="24"/>
        </w:rPr>
        <w:t>for several tasks.</w:t>
      </w:r>
      <w:r w:rsidR="00CB4EB7" w:rsidRPr="001D38B1">
        <w:rPr>
          <w:rFonts w:ascii="Calibri" w:hAnsi="Calibri" w:cs="Calibri"/>
          <w:sz w:val="24"/>
          <w:szCs w:val="24"/>
        </w:rPr>
        <w:t xml:space="preserve"> </w:t>
      </w:r>
      <w:r w:rsidR="004A5941" w:rsidRPr="001D38B1">
        <w:rPr>
          <w:rFonts w:ascii="Calibri" w:hAnsi="Calibri" w:cs="Calibri"/>
          <w:sz w:val="24"/>
          <w:szCs w:val="24"/>
        </w:rPr>
        <w:t>First, c</w:t>
      </w:r>
      <w:r w:rsidR="00A42849" w:rsidRPr="001D38B1">
        <w:rPr>
          <w:rFonts w:ascii="Calibri" w:hAnsi="Calibri" w:cs="Calibri"/>
          <w:sz w:val="24"/>
          <w:szCs w:val="24"/>
        </w:rPr>
        <w:t xml:space="preserve">o-PI Elshall attended several </w:t>
      </w:r>
      <w:r w:rsidR="004E78FE" w:rsidRPr="001D38B1">
        <w:rPr>
          <w:rFonts w:ascii="Calibri" w:hAnsi="Calibri" w:cs="Calibri"/>
          <w:sz w:val="24"/>
          <w:szCs w:val="24"/>
        </w:rPr>
        <w:t>planning</w:t>
      </w:r>
      <w:r w:rsidR="004E78FE">
        <w:rPr>
          <w:rFonts w:ascii="Calibri" w:hAnsi="Calibri" w:cs="Calibri"/>
          <w:sz w:val="24"/>
          <w:szCs w:val="24"/>
        </w:rPr>
        <w:t xml:space="preserve"> and </w:t>
      </w:r>
      <w:r w:rsidR="00A42849" w:rsidRPr="001D38B1">
        <w:rPr>
          <w:rFonts w:ascii="Calibri" w:hAnsi="Calibri" w:cs="Calibri"/>
          <w:sz w:val="24"/>
          <w:szCs w:val="24"/>
        </w:rPr>
        <w:t>progress meetings.</w:t>
      </w:r>
      <w:r w:rsidR="008A78C1" w:rsidRPr="001D38B1">
        <w:rPr>
          <w:rFonts w:ascii="Calibri" w:hAnsi="Calibri" w:cs="Calibri"/>
          <w:sz w:val="24"/>
          <w:szCs w:val="24"/>
        </w:rPr>
        <w:t xml:space="preserve"> </w:t>
      </w:r>
      <w:r w:rsidR="004A5941" w:rsidRPr="001D38B1">
        <w:rPr>
          <w:rFonts w:ascii="Calibri" w:hAnsi="Calibri" w:cs="Calibri"/>
          <w:sz w:val="24"/>
          <w:szCs w:val="24"/>
        </w:rPr>
        <w:t>Second, c</w:t>
      </w:r>
      <w:r w:rsidR="008A78C1" w:rsidRPr="001D38B1">
        <w:rPr>
          <w:rFonts w:ascii="Calibri" w:hAnsi="Calibri" w:cs="Calibri"/>
          <w:sz w:val="24"/>
          <w:szCs w:val="24"/>
        </w:rPr>
        <w:t>o-PI Elshall joined and lead</w:t>
      </w:r>
      <w:r w:rsidR="00A70B01" w:rsidRPr="001D38B1">
        <w:rPr>
          <w:rFonts w:ascii="Calibri" w:hAnsi="Calibri" w:cs="Calibri"/>
          <w:sz w:val="24"/>
          <w:szCs w:val="24"/>
        </w:rPr>
        <w:t xml:space="preserve"> two postdoc search committees</w:t>
      </w:r>
      <w:r w:rsidR="00B35B08">
        <w:rPr>
          <w:rFonts w:ascii="Calibri" w:hAnsi="Calibri" w:cs="Calibri"/>
          <w:sz w:val="24"/>
          <w:szCs w:val="24"/>
        </w:rPr>
        <w:t>, respectively.</w:t>
      </w:r>
      <w:r w:rsidR="00A70B01" w:rsidRPr="001D38B1">
        <w:rPr>
          <w:rFonts w:ascii="Calibri" w:hAnsi="Calibri" w:cs="Calibri"/>
          <w:sz w:val="24"/>
          <w:szCs w:val="24"/>
        </w:rPr>
        <w:t xml:space="preserve">  </w:t>
      </w:r>
      <w:r w:rsidR="00E11392" w:rsidRPr="001D38B1">
        <w:rPr>
          <w:rFonts w:ascii="Calibri" w:hAnsi="Calibri" w:cs="Calibri"/>
          <w:sz w:val="24"/>
          <w:szCs w:val="24"/>
        </w:rPr>
        <w:t>Thie first search committee was</w:t>
      </w:r>
      <w:r w:rsidR="00E203B7" w:rsidRPr="001D38B1">
        <w:rPr>
          <w:rFonts w:ascii="Calibri" w:hAnsi="Calibri" w:cs="Calibri"/>
          <w:sz w:val="24"/>
          <w:szCs w:val="24"/>
        </w:rPr>
        <w:t xml:space="preserve"> successful, and we hired the postdoc for watershed modeling. In the second search committee after </w:t>
      </w:r>
      <w:r w:rsidR="000E77B7" w:rsidRPr="001D38B1">
        <w:rPr>
          <w:rFonts w:ascii="Calibri" w:hAnsi="Calibri" w:cs="Calibri"/>
          <w:sz w:val="24"/>
          <w:szCs w:val="24"/>
        </w:rPr>
        <w:t xml:space="preserve">interviewing 11 </w:t>
      </w:r>
      <w:r w:rsidR="00B15E68" w:rsidRPr="001D38B1">
        <w:rPr>
          <w:rFonts w:ascii="Calibri" w:hAnsi="Calibri" w:cs="Calibri"/>
          <w:sz w:val="24"/>
          <w:szCs w:val="24"/>
        </w:rPr>
        <w:t>candidates,</w:t>
      </w:r>
      <w:r w:rsidR="000E77B7" w:rsidRPr="001D38B1">
        <w:rPr>
          <w:rFonts w:ascii="Calibri" w:hAnsi="Calibri" w:cs="Calibri"/>
          <w:sz w:val="24"/>
          <w:szCs w:val="24"/>
        </w:rPr>
        <w:t xml:space="preserve"> </w:t>
      </w:r>
      <w:r w:rsidR="00E203B7" w:rsidRPr="001D38B1">
        <w:rPr>
          <w:rFonts w:ascii="Calibri" w:hAnsi="Calibri" w:cs="Calibri"/>
          <w:sz w:val="24"/>
          <w:szCs w:val="24"/>
        </w:rPr>
        <w:t xml:space="preserve">we </w:t>
      </w:r>
      <w:r w:rsidR="000E77B7" w:rsidRPr="001D38B1">
        <w:rPr>
          <w:rFonts w:ascii="Calibri" w:hAnsi="Calibri" w:cs="Calibri"/>
          <w:sz w:val="24"/>
          <w:szCs w:val="24"/>
        </w:rPr>
        <w:t>failed to hire a postdoc</w:t>
      </w:r>
      <w:r w:rsidR="002C07FB" w:rsidRPr="001D38B1">
        <w:rPr>
          <w:rFonts w:ascii="Calibri" w:hAnsi="Calibri" w:cs="Calibri"/>
          <w:sz w:val="24"/>
          <w:szCs w:val="24"/>
        </w:rPr>
        <w:t xml:space="preserve">. </w:t>
      </w:r>
      <w:r w:rsidR="00860E9F" w:rsidRPr="001D38B1">
        <w:rPr>
          <w:rFonts w:ascii="Calibri" w:hAnsi="Calibri" w:cs="Calibri"/>
          <w:sz w:val="24"/>
          <w:szCs w:val="24"/>
        </w:rPr>
        <w:t>Three</w:t>
      </w:r>
      <w:r w:rsidR="007907BA" w:rsidRPr="001D38B1">
        <w:rPr>
          <w:rFonts w:ascii="Calibri" w:hAnsi="Calibri" w:cs="Calibri"/>
          <w:sz w:val="24"/>
          <w:szCs w:val="24"/>
        </w:rPr>
        <w:t xml:space="preserve"> candidates accepted our </w:t>
      </w:r>
      <w:r w:rsidR="00072F5E" w:rsidRPr="001D38B1">
        <w:rPr>
          <w:rFonts w:ascii="Calibri" w:hAnsi="Calibri" w:cs="Calibri"/>
          <w:sz w:val="24"/>
          <w:szCs w:val="24"/>
        </w:rPr>
        <w:t>offer,</w:t>
      </w:r>
      <w:r w:rsidR="000F5B5F" w:rsidRPr="001D38B1">
        <w:rPr>
          <w:rFonts w:ascii="Calibri" w:hAnsi="Calibri" w:cs="Calibri"/>
          <w:sz w:val="24"/>
          <w:szCs w:val="24"/>
        </w:rPr>
        <w:t xml:space="preserve"> but</w:t>
      </w:r>
      <w:r w:rsidR="00B10C1C" w:rsidRPr="001D38B1">
        <w:rPr>
          <w:rFonts w:ascii="Calibri" w:hAnsi="Calibri" w:cs="Calibri"/>
          <w:sz w:val="24"/>
          <w:szCs w:val="24"/>
        </w:rPr>
        <w:t xml:space="preserve"> they ended up not joining FGCU</w:t>
      </w:r>
      <w:r w:rsidR="000F5B5F" w:rsidRPr="001D38B1">
        <w:rPr>
          <w:rFonts w:ascii="Calibri" w:hAnsi="Calibri" w:cs="Calibri"/>
          <w:sz w:val="24"/>
          <w:szCs w:val="24"/>
        </w:rPr>
        <w:t xml:space="preserve"> due to country of concern regulation, personal reasons, </w:t>
      </w:r>
      <w:r w:rsidR="00B10C1C" w:rsidRPr="001D38B1">
        <w:rPr>
          <w:rFonts w:ascii="Calibri" w:hAnsi="Calibri" w:cs="Calibri"/>
          <w:sz w:val="24"/>
          <w:szCs w:val="24"/>
        </w:rPr>
        <w:t>and visa issues, respectively</w:t>
      </w:r>
      <w:r w:rsidR="00072F5E" w:rsidRPr="001D38B1">
        <w:rPr>
          <w:rFonts w:ascii="Calibri" w:hAnsi="Calibri" w:cs="Calibri"/>
          <w:sz w:val="24"/>
          <w:szCs w:val="24"/>
        </w:rPr>
        <w:t>.</w:t>
      </w:r>
      <w:r w:rsidR="00B10C1C" w:rsidRPr="001D38B1">
        <w:rPr>
          <w:rFonts w:ascii="Calibri" w:hAnsi="Calibri" w:cs="Calibri"/>
          <w:sz w:val="24"/>
          <w:szCs w:val="24"/>
        </w:rPr>
        <w:t xml:space="preserve"> </w:t>
      </w:r>
      <w:r w:rsidR="000B6768" w:rsidRPr="001D38B1">
        <w:rPr>
          <w:rFonts w:ascii="Calibri" w:hAnsi="Calibri" w:cs="Calibri"/>
          <w:sz w:val="24"/>
          <w:szCs w:val="24"/>
        </w:rPr>
        <w:t>T</w:t>
      </w:r>
      <w:r w:rsidR="00A42849" w:rsidRPr="001D38B1">
        <w:rPr>
          <w:rFonts w:ascii="Calibri" w:hAnsi="Calibri" w:cs="Calibri"/>
          <w:sz w:val="24"/>
          <w:szCs w:val="24"/>
        </w:rPr>
        <w:t>he budget for this task was reduced to one</w:t>
      </w:r>
      <w:r w:rsidR="002C07FB" w:rsidRPr="001D38B1">
        <w:rPr>
          <w:rFonts w:ascii="Calibri" w:hAnsi="Calibri" w:cs="Calibri"/>
          <w:sz w:val="24"/>
          <w:szCs w:val="24"/>
        </w:rPr>
        <w:t>-</w:t>
      </w:r>
      <w:r w:rsidR="00A42849" w:rsidRPr="001D38B1">
        <w:rPr>
          <w:rFonts w:ascii="Calibri" w:hAnsi="Calibri" w:cs="Calibri"/>
          <w:sz w:val="24"/>
          <w:szCs w:val="24"/>
        </w:rPr>
        <w:t>month-summer salary</w:t>
      </w:r>
      <w:r w:rsidR="000B6768" w:rsidRPr="001D38B1">
        <w:rPr>
          <w:rFonts w:ascii="Calibri" w:hAnsi="Calibri" w:cs="Calibri"/>
          <w:sz w:val="24"/>
          <w:szCs w:val="24"/>
        </w:rPr>
        <w:t xml:space="preserve">, and accordingly the original scope was reduced </w:t>
      </w:r>
      <w:r w:rsidR="00CB4EB7" w:rsidRPr="001D38B1">
        <w:rPr>
          <w:rFonts w:ascii="Calibri" w:hAnsi="Calibri" w:cs="Calibri"/>
          <w:sz w:val="24"/>
          <w:szCs w:val="24"/>
        </w:rPr>
        <w:t xml:space="preserve">from developing an early warning system for red tides, </w:t>
      </w:r>
      <w:r w:rsidR="002C07FB" w:rsidRPr="001D38B1">
        <w:rPr>
          <w:rFonts w:ascii="Calibri" w:hAnsi="Calibri" w:cs="Calibri"/>
          <w:sz w:val="24"/>
          <w:szCs w:val="24"/>
        </w:rPr>
        <w:t xml:space="preserve">to </w:t>
      </w:r>
      <w:r w:rsidR="00830C8A" w:rsidRPr="001D38B1">
        <w:rPr>
          <w:rFonts w:ascii="Calibri" w:hAnsi="Calibri" w:cs="Calibri"/>
          <w:sz w:val="24"/>
          <w:szCs w:val="24"/>
        </w:rPr>
        <w:t>providing preliminary</w:t>
      </w:r>
      <w:r w:rsidR="002C07FB" w:rsidRPr="001D38B1">
        <w:rPr>
          <w:rFonts w:ascii="Calibri" w:hAnsi="Calibri" w:cs="Calibri"/>
          <w:sz w:val="24"/>
          <w:szCs w:val="24"/>
        </w:rPr>
        <w:t xml:space="preserve"> results and proof-of concept </w:t>
      </w:r>
      <w:r w:rsidR="004A5941" w:rsidRPr="001D38B1">
        <w:rPr>
          <w:rFonts w:ascii="Calibri" w:hAnsi="Calibri" w:cs="Calibri"/>
          <w:sz w:val="24"/>
          <w:szCs w:val="24"/>
        </w:rPr>
        <w:t>as presented in this report.</w:t>
      </w:r>
      <w:r w:rsidR="00247581" w:rsidRPr="001D38B1">
        <w:rPr>
          <w:rFonts w:ascii="Calibri" w:hAnsi="Calibri" w:cs="Calibri"/>
          <w:sz w:val="24"/>
          <w:szCs w:val="24"/>
        </w:rPr>
        <w:t xml:space="preserve"> Additionally, this </w:t>
      </w:r>
      <w:r w:rsidR="004565EE" w:rsidRPr="001D38B1">
        <w:rPr>
          <w:rFonts w:ascii="Calibri" w:hAnsi="Calibri" w:cs="Calibri"/>
          <w:sz w:val="24"/>
          <w:szCs w:val="24"/>
        </w:rPr>
        <w:t>report discusses</w:t>
      </w:r>
      <w:r w:rsidR="000E77B7" w:rsidRPr="001D38B1">
        <w:rPr>
          <w:rFonts w:ascii="Calibri" w:hAnsi="Calibri" w:cs="Calibri"/>
          <w:sz w:val="24"/>
          <w:szCs w:val="24"/>
        </w:rPr>
        <w:t xml:space="preserve"> </w:t>
      </w:r>
      <w:r w:rsidR="004565EE" w:rsidRPr="001D38B1">
        <w:rPr>
          <w:rFonts w:ascii="Calibri" w:hAnsi="Calibri" w:cs="Calibri"/>
          <w:sz w:val="24"/>
          <w:szCs w:val="24"/>
        </w:rPr>
        <w:t>model</w:t>
      </w:r>
      <w:r w:rsidR="000E77B7" w:rsidRPr="001D38B1">
        <w:rPr>
          <w:rFonts w:ascii="Calibri" w:hAnsi="Calibri" w:cs="Calibri"/>
          <w:sz w:val="24"/>
          <w:szCs w:val="24"/>
        </w:rPr>
        <w:t xml:space="preserve"> reliability and provide</w:t>
      </w:r>
      <w:r w:rsidR="00247581" w:rsidRPr="001D38B1">
        <w:rPr>
          <w:rFonts w:ascii="Calibri" w:hAnsi="Calibri" w:cs="Calibri"/>
          <w:sz w:val="24"/>
          <w:szCs w:val="24"/>
        </w:rPr>
        <w:t>s</w:t>
      </w:r>
      <w:r w:rsidR="000E77B7" w:rsidRPr="001D38B1">
        <w:rPr>
          <w:rFonts w:ascii="Calibri" w:hAnsi="Calibri" w:cs="Calibri"/>
          <w:sz w:val="24"/>
          <w:szCs w:val="24"/>
        </w:rPr>
        <w:t xml:space="preserve"> suggestions for improving the workflow to enable this tool to be integrated into the dashboard and continue to run in real-time for monitoring environmental conditions in Charlotte Harbor that could potentially worsen red tide conditions. The main deliverables </w:t>
      </w:r>
      <w:r w:rsidR="00C2467D" w:rsidRPr="001D38B1">
        <w:rPr>
          <w:rFonts w:ascii="Calibri" w:hAnsi="Calibri" w:cs="Calibri"/>
          <w:sz w:val="24"/>
          <w:szCs w:val="24"/>
        </w:rPr>
        <w:t xml:space="preserve">are </w:t>
      </w:r>
      <w:r w:rsidR="00360D55" w:rsidRPr="001D38B1">
        <w:rPr>
          <w:rFonts w:ascii="Calibri" w:hAnsi="Calibri" w:cs="Calibri"/>
          <w:sz w:val="24"/>
          <w:szCs w:val="24"/>
        </w:rPr>
        <w:t xml:space="preserve">six </w:t>
      </w:r>
      <w:r w:rsidR="000E77B7" w:rsidRPr="001D38B1">
        <w:rPr>
          <w:rFonts w:ascii="Calibri" w:hAnsi="Calibri" w:cs="Calibri"/>
          <w:sz w:val="24"/>
          <w:szCs w:val="24"/>
        </w:rPr>
        <w:t>Jupyter notebook</w:t>
      </w:r>
      <w:r w:rsidR="00C2467D" w:rsidRPr="001D38B1">
        <w:rPr>
          <w:rFonts w:ascii="Calibri" w:hAnsi="Calibri" w:cs="Calibri"/>
          <w:sz w:val="24"/>
          <w:szCs w:val="24"/>
        </w:rPr>
        <w:t>s covering</w:t>
      </w:r>
      <w:r w:rsidR="00360D55" w:rsidRPr="001D38B1">
        <w:rPr>
          <w:rFonts w:ascii="Calibri" w:hAnsi="Calibri" w:cs="Calibri"/>
          <w:sz w:val="24"/>
          <w:szCs w:val="24"/>
        </w:rPr>
        <w:t xml:space="preserve"> </w:t>
      </w:r>
      <w:r w:rsidR="00C2467D" w:rsidRPr="001D38B1">
        <w:rPr>
          <w:rFonts w:ascii="Calibri" w:hAnsi="Calibri" w:cs="Calibri"/>
          <w:sz w:val="24"/>
          <w:szCs w:val="24"/>
        </w:rPr>
        <w:t>river data (Peace River discharge, TN, and TP), atmospheric d</w:t>
      </w:r>
      <w:r w:rsidR="004565EE" w:rsidRPr="001D38B1">
        <w:rPr>
          <w:rFonts w:ascii="Calibri" w:hAnsi="Calibri" w:cs="Calibri"/>
          <w:sz w:val="24"/>
          <w:szCs w:val="24"/>
        </w:rPr>
        <w:t>ata (wind speed and direction), ocean data (Karenia brevis cell count,</w:t>
      </w:r>
      <w:r w:rsidR="00FC1D35" w:rsidRPr="001D38B1">
        <w:rPr>
          <w:rFonts w:ascii="Calibri" w:hAnsi="Calibri" w:cs="Calibri"/>
          <w:sz w:val="24"/>
          <w:szCs w:val="24"/>
        </w:rPr>
        <w:t xml:space="preserve"> water temperature and salinity, and sea-surface height for ocean current detection)</w:t>
      </w:r>
      <w:r w:rsidR="00360D55" w:rsidRPr="001D38B1">
        <w:rPr>
          <w:rFonts w:ascii="Calibri" w:hAnsi="Calibri" w:cs="Calibri"/>
          <w:sz w:val="24"/>
          <w:szCs w:val="24"/>
        </w:rPr>
        <w:t xml:space="preserve">, and machine learning framework </w:t>
      </w:r>
      <w:r w:rsidR="001D38B1" w:rsidRPr="001D38B1">
        <w:rPr>
          <w:rFonts w:ascii="Calibri" w:hAnsi="Calibri" w:cs="Calibri"/>
          <w:sz w:val="24"/>
          <w:szCs w:val="24"/>
          <w:lang w:val="en-US"/>
        </w:rPr>
        <w:t>to classify the bloom severity levels. These notebooks include</w:t>
      </w:r>
      <w:r w:rsidR="000E77B7" w:rsidRPr="001D38B1">
        <w:rPr>
          <w:rFonts w:ascii="Calibri" w:hAnsi="Calibri" w:cs="Calibri"/>
          <w:sz w:val="24"/>
          <w:szCs w:val="24"/>
        </w:rPr>
        <w:t xml:space="preserve"> </w:t>
      </w:r>
      <w:r w:rsidR="001D38B1" w:rsidRPr="001D38B1">
        <w:rPr>
          <w:rFonts w:ascii="Calibri" w:hAnsi="Calibri" w:cs="Calibri"/>
          <w:sz w:val="24"/>
          <w:szCs w:val="24"/>
        </w:rPr>
        <w:t xml:space="preserve">Python </w:t>
      </w:r>
      <w:r w:rsidR="001E76DD" w:rsidRPr="001D38B1">
        <w:rPr>
          <w:rFonts w:ascii="Calibri" w:hAnsi="Calibri" w:cs="Calibri"/>
          <w:sz w:val="24"/>
          <w:szCs w:val="24"/>
        </w:rPr>
        <w:t>code</w:t>
      </w:r>
      <w:r w:rsidR="000E77B7" w:rsidRPr="001D38B1">
        <w:rPr>
          <w:rFonts w:ascii="Calibri" w:hAnsi="Calibri" w:cs="Calibri"/>
          <w:sz w:val="24"/>
          <w:szCs w:val="24"/>
        </w:rPr>
        <w:t xml:space="preserve"> with </w:t>
      </w:r>
      <w:r w:rsidR="00800BA4">
        <w:rPr>
          <w:rFonts w:ascii="Calibri" w:hAnsi="Calibri" w:cs="Calibri"/>
          <w:sz w:val="24"/>
          <w:szCs w:val="24"/>
        </w:rPr>
        <w:t>data, metadata</w:t>
      </w:r>
      <w:r w:rsidR="000E77B7" w:rsidRPr="001D38B1">
        <w:rPr>
          <w:rFonts w:ascii="Calibri" w:hAnsi="Calibri" w:cs="Calibri"/>
          <w:sz w:val="24"/>
          <w:szCs w:val="24"/>
        </w:rPr>
        <w:t xml:space="preserve"> and figure</w:t>
      </w:r>
      <w:r w:rsidR="00800BA4">
        <w:rPr>
          <w:rFonts w:ascii="Calibri" w:hAnsi="Calibri" w:cs="Calibri"/>
          <w:sz w:val="24"/>
          <w:szCs w:val="24"/>
        </w:rPr>
        <w:t>s</w:t>
      </w:r>
      <w:r w:rsidR="001D38B1">
        <w:rPr>
          <w:rFonts w:ascii="Calibri" w:hAnsi="Calibri" w:cs="Calibri"/>
          <w:sz w:val="24"/>
          <w:szCs w:val="24"/>
        </w:rPr>
        <w:t xml:space="preserve">. </w:t>
      </w:r>
      <w:r w:rsidR="001E76DD">
        <w:rPr>
          <w:rFonts w:ascii="Calibri" w:hAnsi="Calibri" w:cs="Calibri"/>
          <w:sz w:val="24"/>
          <w:szCs w:val="24"/>
        </w:rPr>
        <w:t>A second deliverable is</w:t>
      </w:r>
      <w:r w:rsidR="001D38B1">
        <w:rPr>
          <w:rFonts w:ascii="Calibri" w:hAnsi="Calibri" w:cs="Calibri"/>
          <w:sz w:val="24"/>
          <w:szCs w:val="24"/>
        </w:rPr>
        <w:t xml:space="preserve"> this report</w:t>
      </w:r>
      <w:r w:rsidR="00842F24">
        <w:rPr>
          <w:rFonts w:ascii="Calibri" w:hAnsi="Calibri" w:cs="Calibri"/>
          <w:sz w:val="24"/>
          <w:szCs w:val="24"/>
        </w:rPr>
        <w:t xml:space="preserve"> documenting the method and </w:t>
      </w:r>
      <w:r w:rsidR="000E77B7" w:rsidRPr="007F4AA0">
        <w:rPr>
          <w:rFonts w:ascii="Calibri" w:hAnsi="Calibri" w:cs="Calibri"/>
          <w:sz w:val="24"/>
          <w:szCs w:val="24"/>
        </w:rPr>
        <w:t xml:space="preserve">describing the model limitations and suggestions for improvement. </w:t>
      </w:r>
      <w:r w:rsidR="00C97A75">
        <w:rPr>
          <w:rFonts w:ascii="Calibri" w:hAnsi="Calibri" w:cs="Calibri"/>
          <w:sz w:val="24"/>
          <w:szCs w:val="24"/>
        </w:rPr>
        <w:t xml:space="preserve">These deliverables including </w:t>
      </w:r>
      <w:r w:rsidR="00BF6213">
        <w:rPr>
          <w:rFonts w:ascii="Calibri" w:hAnsi="Calibri" w:cs="Calibri"/>
          <w:sz w:val="24"/>
          <w:szCs w:val="24"/>
        </w:rPr>
        <w:t xml:space="preserve">data, </w:t>
      </w:r>
      <w:r w:rsidR="00C97A75">
        <w:rPr>
          <w:rFonts w:ascii="Calibri" w:hAnsi="Calibri" w:cs="Calibri"/>
          <w:sz w:val="24"/>
          <w:szCs w:val="24"/>
        </w:rPr>
        <w:t xml:space="preserve">notebooks and report are published </w:t>
      </w:r>
      <w:r w:rsidR="005B3171">
        <w:rPr>
          <w:rFonts w:ascii="Calibri" w:hAnsi="Calibri" w:cs="Calibri"/>
          <w:sz w:val="24"/>
          <w:szCs w:val="24"/>
        </w:rPr>
        <w:t xml:space="preserve">online </w:t>
      </w:r>
      <w:r w:rsidR="00C97A75">
        <w:rPr>
          <w:rFonts w:ascii="Calibri" w:hAnsi="Calibri" w:cs="Calibri"/>
          <w:sz w:val="24"/>
          <w:szCs w:val="24"/>
        </w:rPr>
        <w:t xml:space="preserve">as </w:t>
      </w:r>
      <w:r w:rsidR="00BF6213">
        <w:rPr>
          <w:rFonts w:ascii="Calibri" w:hAnsi="Calibri" w:cs="Calibri"/>
          <w:sz w:val="24"/>
          <w:szCs w:val="24"/>
        </w:rPr>
        <w:t xml:space="preserve">a </w:t>
      </w:r>
      <w:r w:rsidR="00C97A75">
        <w:rPr>
          <w:rFonts w:ascii="Calibri" w:hAnsi="Calibri" w:cs="Calibri"/>
          <w:sz w:val="24"/>
          <w:szCs w:val="24"/>
        </w:rPr>
        <w:t xml:space="preserve">Jupyter-book: </w:t>
      </w:r>
      <w:hyperlink r:id="rId8" w:history="1">
        <w:r w:rsidR="00C97A75" w:rsidRPr="008D088D">
          <w:rPr>
            <w:rStyle w:val="Hyperlink"/>
            <w:rFonts w:ascii="Calibri" w:hAnsi="Calibri" w:cs="Calibri"/>
            <w:sz w:val="24"/>
            <w:szCs w:val="24"/>
          </w:rPr>
          <w:t>https://aselshall.github.io/redtides</w:t>
        </w:r>
      </w:hyperlink>
      <w:r w:rsidR="00C97A75">
        <w:rPr>
          <w:rFonts w:ascii="Calibri" w:hAnsi="Calibri" w:cs="Calibri"/>
          <w:sz w:val="24"/>
          <w:szCs w:val="24"/>
        </w:rPr>
        <w:t xml:space="preserve"> </w:t>
      </w:r>
    </w:p>
    <w:p w14:paraId="66C033A8" w14:textId="77777777" w:rsidR="00EF2361" w:rsidRPr="004E77EB" w:rsidRDefault="00EF2361" w:rsidP="00E01C52">
      <w:pPr>
        <w:spacing w:line="240" w:lineRule="auto"/>
        <w:jc w:val="both"/>
        <w:rPr>
          <w:rFonts w:ascii="Calibri" w:hAnsi="Calibri" w:cs="Calibri"/>
          <w:sz w:val="24"/>
          <w:szCs w:val="24"/>
        </w:rPr>
      </w:pPr>
    </w:p>
    <w:p w14:paraId="5FBEC32C" w14:textId="0BC031A5" w:rsidR="0059532D" w:rsidRDefault="004A4F50" w:rsidP="009B64CA">
      <w:pPr>
        <w:keepNext/>
        <w:tabs>
          <w:tab w:val="left" w:pos="8560"/>
        </w:tabs>
        <w:spacing w:after="240" w:line="240" w:lineRule="auto"/>
        <w:jc w:val="both"/>
        <w:rPr>
          <w:rFonts w:ascii="Calibri" w:hAnsi="Calibri" w:cs="Calibri"/>
          <w:b/>
          <w:sz w:val="24"/>
          <w:szCs w:val="24"/>
        </w:rPr>
      </w:pPr>
      <w:r w:rsidRPr="004A4F50">
        <w:rPr>
          <w:rFonts w:ascii="Calibri" w:hAnsi="Calibri" w:cs="Calibri"/>
          <w:b/>
          <w:sz w:val="24"/>
          <w:szCs w:val="24"/>
        </w:rPr>
        <w:t>2.</w:t>
      </w:r>
      <w:r w:rsidR="0059629F">
        <w:rPr>
          <w:rFonts w:ascii="Calibri" w:hAnsi="Calibri" w:cs="Calibri"/>
          <w:b/>
          <w:sz w:val="24"/>
          <w:szCs w:val="24"/>
        </w:rPr>
        <w:t xml:space="preserve"> River data</w:t>
      </w:r>
    </w:p>
    <w:p w14:paraId="74CE47F5" w14:textId="62142845" w:rsidR="00A6513D" w:rsidRPr="00A6513D" w:rsidRDefault="00A6513D" w:rsidP="009B64CA">
      <w:pPr>
        <w:keepNext/>
        <w:tabs>
          <w:tab w:val="left" w:pos="8560"/>
        </w:tabs>
        <w:spacing w:after="240" w:line="240" w:lineRule="auto"/>
        <w:jc w:val="both"/>
        <w:rPr>
          <w:rFonts w:ascii="Calibri" w:hAnsi="Calibri" w:cs="Calibri"/>
          <w:bCs/>
          <w:sz w:val="24"/>
          <w:szCs w:val="24"/>
          <w:u w:val="single"/>
        </w:rPr>
      </w:pPr>
      <w:r w:rsidRPr="00A6513D">
        <w:rPr>
          <w:rFonts w:ascii="Calibri" w:hAnsi="Calibri" w:cs="Calibri"/>
          <w:bCs/>
          <w:sz w:val="24"/>
          <w:szCs w:val="24"/>
          <w:u w:val="single"/>
        </w:rPr>
        <w:t xml:space="preserve">2.1 Discharge </w:t>
      </w:r>
    </w:p>
    <w:p w14:paraId="396DE828" w14:textId="08BAB873" w:rsidR="00E953D2" w:rsidRPr="00080060" w:rsidRDefault="004B35E5" w:rsidP="009B64CA">
      <w:pPr>
        <w:keepNext/>
        <w:spacing w:line="240" w:lineRule="auto"/>
        <w:jc w:val="both"/>
        <w:rPr>
          <w:rFonts w:ascii="Calibri" w:hAnsi="Calibri" w:cs="Calibri"/>
          <w:sz w:val="24"/>
          <w:szCs w:val="24"/>
        </w:rPr>
      </w:pPr>
      <w:r w:rsidRPr="00080060">
        <w:rPr>
          <w:rFonts w:ascii="Calibri" w:hAnsi="Calibri" w:cs="Calibri"/>
          <w:sz w:val="24"/>
          <w:szCs w:val="24"/>
        </w:rPr>
        <w:t xml:space="preserve">The Peace River significantly contributes freshwater, nitrogen (TN), and phosphorus (TP) loads to Charlotte Harbor, influencing coastal waters along southwest Florida where red tides frequently occur. </w:t>
      </w:r>
      <w:r w:rsidR="008440CD" w:rsidRPr="00080060">
        <w:rPr>
          <w:rFonts w:ascii="Calibri" w:hAnsi="Calibri" w:cs="Calibri"/>
          <w:sz w:val="24"/>
          <w:szCs w:val="24"/>
        </w:rPr>
        <w:t>Figure 1 shows k</w:t>
      </w:r>
      <w:r w:rsidR="00ED40FB" w:rsidRPr="00080060">
        <w:rPr>
          <w:rFonts w:ascii="Calibri" w:hAnsi="Calibri" w:cs="Calibri"/>
          <w:sz w:val="24"/>
          <w:szCs w:val="24"/>
        </w:rPr>
        <w:t xml:space="preserve">ey stations in the Peace River watershed near </w:t>
      </w:r>
      <w:r w:rsidR="008440CD" w:rsidRPr="00080060">
        <w:rPr>
          <w:rFonts w:ascii="Calibri" w:hAnsi="Calibri" w:cs="Calibri"/>
          <w:sz w:val="24"/>
          <w:szCs w:val="24"/>
        </w:rPr>
        <w:t xml:space="preserve">Charlotte Harbor.  </w:t>
      </w:r>
      <w:r w:rsidR="00992A3F" w:rsidRPr="00080060">
        <w:rPr>
          <w:rFonts w:ascii="Calibri" w:hAnsi="Calibri" w:cs="Calibri"/>
          <w:sz w:val="24"/>
          <w:szCs w:val="24"/>
        </w:rPr>
        <w:t xml:space="preserve">We utilized hydrological from the U.S. Geological Survey (USGS) monitoring station 02296750 near </w:t>
      </w:r>
      <w:r w:rsidR="00992A3F" w:rsidRPr="00080060">
        <w:rPr>
          <w:rFonts w:ascii="Calibri" w:hAnsi="Calibri" w:cs="Calibri"/>
          <w:sz w:val="24"/>
          <w:szCs w:val="24"/>
        </w:rPr>
        <w:lastRenderedPageBreak/>
        <w:t>Arcadia</w:t>
      </w:r>
      <w:r w:rsidR="0056268E" w:rsidRPr="00080060">
        <w:rPr>
          <w:rFonts w:ascii="Calibri" w:hAnsi="Calibri" w:cs="Calibri"/>
          <w:sz w:val="24"/>
          <w:szCs w:val="24"/>
        </w:rPr>
        <w:t xml:space="preserve">, </w:t>
      </w:r>
      <w:r w:rsidR="00992A3F" w:rsidRPr="00080060">
        <w:rPr>
          <w:rFonts w:ascii="Calibri" w:hAnsi="Calibri" w:cs="Calibri"/>
          <w:sz w:val="24"/>
          <w:szCs w:val="24"/>
        </w:rPr>
        <w:t xml:space="preserve">which is strategically located near the river’s mouth, to characterize freshwater inflow and nutrient dynamics relevant to Karenia brevis bloom events. </w:t>
      </w:r>
      <w:r w:rsidR="00ED40FB" w:rsidRPr="00080060">
        <w:rPr>
          <w:rFonts w:ascii="Calibri" w:hAnsi="Calibri" w:cs="Calibri"/>
          <w:sz w:val="24"/>
          <w:szCs w:val="24"/>
        </w:rPr>
        <w:t>Discharge from this station directly influences the nutrient budget of Charlotte Harbor, which in turn affects red tide development along the Gulf Coast. High discharge events at this station are closely linked to increased nutrient input (particularly nitrogen and phosphorus) into the coastal ecosystem, which can fuel Karenia brevis blooms. The station’s long historical record and direct connection to coastal inflow make it critical for red tide prediction and monitoring.</w:t>
      </w:r>
      <w:r w:rsidR="005C213F" w:rsidRPr="00080060">
        <w:rPr>
          <w:rFonts w:ascii="Calibri" w:hAnsi="Calibri" w:cs="Calibri"/>
          <w:sz w:val="24"/>
          <w:szCs w:val="24"/>
        </w:rPr>
        <w:t xml:space="preserve"> </w:t>
      </w:r>
      <w:r w:rsidR="00992A3F" w:rsidRPr="00080060">
        <w:rPr>
          <w:rFonts w:ascii="Calibri" w:hAnsi="Calibri" w:cs="Calibri"/>
          <w:sz w:val="24"/>
          <w:szCs w:val="24"/>
        </w:rPr>
        <w:t>In a future study, o</w:t>
      </w:r>
      <w:r w:rsidR="00ED40FB" w:rsidRPr="00080060">
        <w:rPr>
          <w:rFonts w:ascii="Calibri" w:hAnsi="Calibri" w:cs="Calibri"/>
          <w:sz w:val="24"/>
          <w:szCs w:val="24"/>
        </w:rPr>
        <w:t>ther relevant stations could improve model performance or provide additional context for understanding nutrient dynamics</w:t>
      </w:r>
      <w:r w:rsidR="00422772" w:rsidRPr="00080060">
        <w:rPr>
          <w:rFonts w:ascii="Calibri" w:hAnsi="Calibri" w:cs="Calibri"/>
          <w:sz w:val="24"/>
          <w:szCs w:val="24"/>
        </w:rPr>
        <w:t xml:space="preserve">. For example, </w:t>
      </w:r>
      <w:r w:rsidR="00ED40FB" w:rsidRPr="00080060">
        <w:rPr>
          <w:rFonts w:ascii="Calibri" w:hAnsi="Calibri" w:cs="Calibri"/>
          <w:sz w:val="24"/>
          <w:szCs w:val="24"/>
        </w:rPr>
        <w:t>PEACE RIVER RESERVOIR</w:t>
      </w:r>
      <w:r w:rsidR="009F36FE" w:rsidRPr="00080060">
        <w:rPr>
          <w:rFonts w:ascii="Calibri" w:hAnsi="Calibri" w:cs="Calibri"/>
          <w:sz w:val="24"/>
          <w:szCs w:val="24"/>
        </w:rPr>
        <w:t xml:space="preserve">, which </w:t>
      </w:r>
      <w:r w:rsidR="00ED40FB" w:rsidRPr="00080060">
        <w:rPr>
          <w:rFonts w:ascii="Calibri" w:hAnsi="Calibri" w:cs="Calibri"/>
          <w:sz w:val="24"/>
          <w:szCs w:val="24"/>
        </w:rPr>
        <w:t>can influence downstream flow and nutrient concentrations through water retention and controlled releases.</w:t>
      </w:r>
      <w:r w:rsidR="00080060" w:rsidRPr="00080060">
        <w:rPr>
          <w:rFonts w:ascii="Calibri" w:hAnsi="Calibri" w:cs="Calibri"/>
          <w:sz w:val="24"/>
          <w:szCs w:val="24"/>
        </w:rPr>
        <w:t xml:space="preserve"> The station at </w:t>
      </w:r>
      <w:r w:rsidR="00080060" w:rsidRPr="00080060">
        <w:rPr>
          <w:rFonts w:ascii="Calibri" w:hAnsi="Calibri" w:cs="Calibri"/>
          <w:sz w:val="24"/>
          <w:szCs w:val="24"/>
          <w:lang w:val="en-US"/>
        </w:rPr>
        <w:t xml:space="preserve">PEACE RIVER AT NOCATEE FL is located downstream from the Arcadia station, closer to Charlotte Harbor. It can provide insights into how nutrient loading and discharge from Arcadia propagate downstream, influencing nutrient delivery into the estuary. </w:t>
      </w:r>
      <w:r w:rsidR="0056268E" w:rsidRPr="00080060">
        <w:rPr>
          <w:rFonts w:ascii="Calibri" w:hAnsi="Calibri" w:cs="Calibri"/>
          <w:sz w:val="24"/>
          <w:szCs w:val="24"/>
        </w:rPr>
        <w:t>I</w:t>
      </w:r>
      <w:r w:rsidR="00992A3F" w:rsidRPr="00080060">
        <w:rPr>
          <w:rFonts w:ascii="Calibri" w:hAnsi="Calibri" w:cs="Calibri"/>
          <w:sz w:val="24"/>
          <w:szCs w:val="24"/>
        </w:rPr>
        <w:t xml:space="preserve">n this study, the </w:t>
      </w:r>
      <w:r w:rsidR="00ED40FB" w:rsidRPr="00080060">
        <w:rPr>
          <w:rFonts w:ascii="Calibri" w:hAnsi="Calibri" w:cs="Calibri"/>
          <w:sz w:val="24"/>
          <w:szCs w:val="24"/>
        </w:rPr>
        <w:t xml:space="preserve">primary focus </w:t>
      </w:r>
      <w:r w:rsidR="00992A3F" w:rsidRPr="00080060">
        <w:rPr>
          <w:rFonts w:ascii="Calibri" w:hAnsi="Calibri" w:cs="Calibri"/>
          <w:sz w:val="24"/>
          <w:szCs w:val="24"/>
        </w:rPr>
        <w:t xml:space="preserve">is </w:t>
      </w:r>
      <w:r w:rsidR="00ED40FB" w:rsidRPr="00080060">
        <w:rPr>
          <w:rFonts w:ascii="Calibri" w:hAnsi="Calibri" w:cs="Calibri"/>
          <w:sz w:val="24"/>
          <w:szCs w:val="24"/>
        </w:rPr>
        <w:t>Arcadia station</w:t>
      </w:r>
      <w:r w:rsidR="00992A3F" w:rsidRPr="00080060">
        <w:rPr>
          <w:rFonts w:ascii="Calibri" w:hAnsi="Calibri" w:cs="Calibri"/>
          <w:sz w:val="24"/>
          <w:szCs w:val="24"/>
        </w:rPr>
        <w:t xml:space="preserve">, </w:t>
      </w:r>
      <w:r w:rsidR="00ED40FB" w:rsidRPr="00080060">
        <w:rPr>
          <w:rFonts w:ascii="Calibri" w:hAnsi="Calibri" w:cs="Calibri"/>
          <w:sz w:val="24"/>
          <w:szCs w:val="24"/>
        </w:rPr>
        <w:t>while the other stations can serve as supplementary sources for improving model resolution or understanding secondary drivers of bloom dynamics.</w:t>
      </w:r>
    </w:p>
    <w:p w14:paraId="3329E9E5" w14:textId="77777777" w:rsidR="00316614" w:rsidRDefault="00316614" w:rsidP="00E01C52">
      <w:pPr>
        <w:spacing w:line="240" w:lineRule="auto"/>
        <w:jc w:val="both"/>
        <w:rPr>
          <w:rFonts w:ascii="Calibri" w:hAnsi="Calibri" w:cs="Calibri"/>
          <w:sz w:val="24"/>
          <w:szCs w:val="24"/>
        </w:rPr>
      </w:pPr>
    </w:p>
    <w:p w14:paraId="6FD5D0B2" w14:textId="77777777" w:rsidR="00316614" w:rsidRDefault="00316614" w:rsidP="00E01C52">
      <w:pPr>
        <w:spacing w:line="240" w:lineRule="auto"/>
        <w:jc w:val="both"/>
        <w:rPr>
          <w:rFonts w:ascii="Calibri" w:hAnsi="Calibri" w:cs="Calibri"/>
          <w:sz w:val="24"/>
          <w:szCs w:val="24"/>
        </w:rPr>
      </w:pPr>
    </w:p>
    <w:p w14:paraId="158D1291" w14:textId="77777777" w:rsidR="00177845" w:rsidRDefault="00177845" w:rsidP="00E01C52">
      <w:pPr>
        <w:spacing w:line="240" w:lineRule="auto"/>
        <w:rPr>
          <w:rFonts w:ascii="Calibri" w:hAnsi="Calibri" w:cs="Calibri"/>
          <w:sz w:val="24"/>
          <w:szCs w:val="24"/>
        </w:rPr>
      </w:pPr>
    </w:p>
    <w:p w14:paraId="31B402D7" w14:textId="7180F985" w:rsidR="00837988" w:rsidRDefault="00E55DED" w:rsidP="00E01C52">
      <w:pPr>
        <w:spacing w:line="240" w:lineRule="auto"/>
        <w:jc w:val="center"/>
        <w:rPr>
          <w:rFonts w:ascii="Calibri" w:hAnsi="Calibri" w:cs="Calibri"/>
          <w:sz w:val="24"/>
          <w:szCs w:val="24"/>
        </w:rPr>
      </w:pPr>
      <w:r>
        <w:rPr>
          <w:rFonts w:ascii="Calibri" w:hAnsi="Calibri" w:cs="Calibri"/>
          <w:noProof/>
          <w:sz w:val="24"/>
          <w:szCs w:val="24"/>
        </w:rPr>
        <w:lastRenderedPageBreak/>
        <w:t>`</w:t>
      </w:r>
      <w:r w:rsidR="00832AF6">
        <w:rPr>
          <w:rFonts w:ascii="Calibri" w:hAnsi="Calibri" w:cs="Calibri"/>
          <w:noProof/>
          <w:sz w:val="24"/>
          <w:szCs w:val="24"/>
        </w:rPr>
        <w:drawing>
          <wp:inline distT="0" distB="0" distL="0" distR="0" wp14:anchorId="0F5E7611" wp14:editId="45A950C4">
            <wp:extent cx="4521674" cy="7040880"/>
            <wp:effectExtent l="0" t="0" r="0" b="7620"/>
            <wp:docPr id="118382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103" t="10472" r="27432" b="6936"/>
                    <a:stretch/>
                  </pic:blipFill>
                  <pic:spPr bwMode="auto">
                    <a:xfrm>
                      <a:off x="0" y="0"/>
                      <a:ext cx="4521674" cy="7040880"/>
                    </a:xfrm>
                    <a:prstGeom prst="rect">
                      <a:avLst/>
                    </a:prstGeom>
                    <a:noFill/>
                    <a:ln>
                      <a:noFill/>
                    </a:ln>
                    <a:extLst>
                      <a:ext uri="{53640926-AAD7-44D8-BBD7-CCE9431645EC}">
                        <a14:shadowObscured xmlns:a14="http://schemas.microsoft.com/office/drawing/2010/main"/>
                      </a:ext>
                    </a:extLst>
                  </pic:spPr>
                </pic:pic>
              </a:graphicData>
            </a:graphic>
          </wp:inline>
        </w:drawing>
      </w:r>
    </w:p>
    <w:p w14:paraId="4F3A852F" w14:textId="74831EA0" w:rsidR="00AD1191" w:rsidRDefault="00AD1191" w:rsidP="00870402">
      <w:pPr>
        <w:spacing w:line="240" w:lineRule="auto"/>
        <w:jc w:val="both"/>
        <w:rPr>
          <w:rFonts w:ascii="Calibri" w:hAnsi="Calibri" w:cs="Calibri"/>
          <w:sz w:val="24"/>
          <w:szCs w:val="24"/>
        </w:rPr>
      </w:pPr>
      <w:r w:rsidRPr="00AD1191">
        <w:rPr>
          <w:rFonts w:ascii="Calibri" w:hAnsi="Calibri" w:cs="Calibri"/>
          <w:sz w:val="24"/>
          <w:szCs w:val="24"/>
        </w:rPr>
        <w:t>Figure 1</w:t>
      </w:r>
      <w:r>
        <w:rPr>
          <w:rFonts w:ascii="Calibri" w:hAnsi="Calibri" w:cs="Calibri"/>
          <w:sz w:val="24"/>
          <w:szCs w:val="24"/>
        </w:rPr>
        <w:t xml:space="preserve"> </w:t>
      </w:r>
      <w:r w:rsidRPr="00AD1191">
        <w:rPr>
          <w:rFonts w:ascii="Calibri" w:hAnsi="Calibri" w:cs="Calibri"/>
          <w:sz w:val="24"/>
          <w:szCs w:val="24"/>
        </w:rPr>
        <w:t xml:space="preserve">Peace River watershed showing key </w:t>
      </w:r>
      <w:r w:rsidR="001330BD">
        <w:rPr>
          <w:rFonts w:ascii="Calibri" w:hAnsi="Calibri" w:cs="Calibri"/>
          <w:sz w:val="24"/>
          <w:szCs w:val="24"/>
        </w:rPr>
        <w:t xml:space="preserve">flow </w:t>
      </w:r>
      <w:r w:rsidRPr="00AD1191">
        <w:rPr>
          <w:rFonts w:ascii="Calibri" w:hAnsi="Calibri" w:cs="Calibri"/>
          <w:sz w:val="24"/>
          <w:szCs w:val="24"/>
        </w:rPr>
        <w:t>monitoring stations</w:t>
      </w:r>
      <w:r>
        <w:rPr>
          <w:rFonts w:ascii="Calibri" w:hAnsi="Calibri" w:cs="Calibri"/>
          <w:sz w:val="24"/>
          <w:szCs w:val="24"/>
        </w:rPr>
        <w:t xml:space="preserve"> </w:t>
      </w:r>
      <w:r w:rsidRPr="00AD1191">
        <w:rPr>
          <w:rFonts w:ascii="Calibri" w:hAnsi="Calibri" w:cs="Calibri"/>
          <w:sz w:val="24"/>
          <w:szCs w:val="24"/>
        </w:rPr>
        <w:t>near Charlotte Harbor</w:t>
      </w:r>
      <w:r>
        <w:rPr>
          <w:rFonts w:ascii="Calibri" w:hAnsi="Calibri" w:cs="Calibri"/>
          <w:sz w:val="24"/>
          <w:szCs w:val="24"/>
        </w:rPr>
        <w:t xml:space="preserve">. </w:t>
      </w:r>
      <w:r w:rsidRPr="00AD1191">
        <w:rPr>
          <w:rFonts w:ascii="Calibri" w:hAnsi="Calibri" w:cs="Calibri"/>
          <w:sz w:val="24"/>
          <w:szCs w:val="24"/>
        </w:rPr>
        <w:t xml:space="preserve">The Peace River at Arcadia station (USGS </w:t>
      </w:r>
      <w:r w:rsidR="00E55DED" w:rsidRPr="00080060">
        <w:rPr>
          <w:rFonts w:ascii="Calibri" w:hAnsi="Calibri" w:cs="Calibri"/>
          <w:sz w:val="24"/>
          <w:szCs w:val="24"/>
        </w:rPr>
        <w:t>02296750</w:t>
      </w:r>
      <w:r w:rsidRPr="00AD1191">
        <w:rPr>
          <w:rFonts w:ascii="Calibri" w:hAnsi="Calibri" w:cs="Calibri"/>
          <w:sz w:val="24"/>
          <w:szCs w:val="24"/>
        </w:rPr>
        <w:t>) is the primary control point for freshwater discharge and nutrient loading into Charlotte Harbor. Additional stations at Nocatee, Peace River Reservoir, and Charlie Creek contribute to the broader understanding of hydrological and nutrient dynamics influencing red tide events.</w:t>
      </w:r>
      <w:r w:rsidR="00E55DED">
        <w:rPr>
          <w:rFonts w:ascii="Calibri" w:hAnsi="Calibri" w:cs="Calibri"/>
          <w:sz w:val="24"/>
          <w:szCs w:val="24"/>
        </w:rPr>
        <w:t xml:space="preserve"> </w:t>
      </w:r>
    </w:p>
    <w:p w14:paraId="26F8D794" w14:textId="77777777" w:rsidR="00D360F8" w:rsidRDefault="00D360F8" w:rsidP="00E01C52">
      <w:pPr>
        <w:spacing w:line="240" w:lineRule="auto"/>
        <w:jc w:val="center"/>
        <w:rPr>
          <w:rFonts w:ascii="Calibri" w:hAnsi="Calibri" w:cs="Calibri"/>
          <w:sz w:val="24"/>
          <w:szCs w:val="24"/>
        </w:rPr>
      </w:pPr>
    </w:p>
    <w:p w14:paraId="6E1A2FCD" w14:textId="77777777" w:rsidR="00832AF6" w:rsidRDefault="00832AF6" w:rsidP="00E01C52">
      <w:pPr>
        <w:spacing w:line="240" w:lineRule="auto"/>
        <w:rPr>
          <w:rFonts w:ascii="Calibri" w:hAnsi="Calibri" w:cs="Calibri"/>
          <w:sz w:val="24"/>
          <w:szCs w:val="24"/>
        </w:rPr>
      </w:pPr>
    </w:p>
    <w:p w14:paraId="2B4B6EC1" w14:textId="22C754E3" w:rsidR="00990AC1" w:rsidRDefault="00990AC1" w:rsidP="00E01C52">
      <w:pPr>
        <w:spacing w:line="240" w:lineRule="auto"/>
        <w:jc w:val="both"/>
        <w:rPr>
          <w:rFonts w:ascii="Calibri" w:hAnsi="Calibri" w:cs="Calibri"/>
          <w:sz w:val="24"/>
          <w:szCs w:val="24"/>
        </w:rPr>
      </w:pPr>
      <w:r w:rsidRPr="00F35947">
        <w:rPr>
          <w:rFonts w:ascii="Calibri" w:hAnsi="Calibri" w:cs="Calibri"/>
          <w:sz w:val="24"/>
          <w:szCs w:val="24"/>
        </w:rPr>
        <w:t>The discharge data from USGS station 02296750 represents the daily streamflow measurements for the Peace River at Arcadia, Florida in cubic feet per second (</w:t>
      </w:r>
      <w:proofErr w:type="spellStart"/>
      <w:r w:rsidRPr="00F35947">
        <w:rPr>
          <w:rFonts w:ascii="Calibri" w:hAnsi="Calibri" w:cs="Calibri"/>
          <w:sz w:val="24"/>
          <w:szCs w:val="24"/>
        </w:rPr>
        <w:t>cfs</w:t>
      </w:r>
      <w:proofErr w:type="spellEnd"/>
      <w:r w:rsidRPr="00F35947">
        <w:rPr>
          <w:rFonts w:ascii="Calibri" w:hAnsi="Calibri" w:cs="Calibri"/>
          <w:sz w:val="24"/>
          <w:szCs w:val="24"/>
        </w:rPr>
        <w:t xml:space="preserve">). </w:t>
      </w:r>
      <w:r>
        <w:rPr>
          <w:rFonts w:ascii="Calibri" w:hAnsi="Calibri" w:cs="Calibri"/>
          <w:sz w:val="24"/>
          <w:szCs w:val="24"/>
        </w:rPr>
        <w:t xml:space="preserve"> </w:t>
      </w:r>
      <w:r w:rsidRPr="004B35E5">
        <w:rPr>
          <w:rFonts w:ascii="Calibri" w:hAnsi="Calibri" w:cs="Calibri"/>
          <w:sz w:val="24"/>
          <w:szCs w:val="24"/>
        </w:rPr>
        <w:t>Historical discharge records from this station extend back to 1912, providing extensive temporal coverage necessary for assessing long-term trends</w:t>
      </w:r>
      <w:r>
        <w:rPr>
          <w:rFonts w:ascii="Calibri" w:hAnsi="Calibri" w:cs="Calibri"/>
          <w:sz w:val="24"/>
          <w:szCs w:val="24"/>
        </w:rPr>
        <w:t xml:space="preserve">. </w:t>
      </w:r>
      <w:r w:rsidR="00D128AE">
        <w:rPr>
          <w:rFonts w:ascii="Calibri" w:hAnsi="Calibri" w:cs="Calibri"/>
          <w:sz w:val="24"/>
          <w:szCs w:val="24"/>
        </w:rPr>
        <w:t xml:space="preserve"> </w:t>
      </w:r>
      <w:r w:rsidR="00D128AE">
        <w:rPr>
          <w:rFonts w:ascii="Calibri" w:hAnsi="Calibri" w:cs="Calibri"/>
          <w:sz w:val="24"/>
          <w:szCs w:val="24"/>
          <w:lang w:val="en-US"/>
        </w:rPr>
        <w:t>As shown in Figure 2, d</w:t>
      </w:r>
      <w:r w:rsidR="00A05AFE" w:rsidRPr="00AD67F0">
        <w:rPr>
          <w:rFonts w:ascii="Calibri" w:hAnsi="Calibri" w:cs="Calibri"/>
          <w:sz w:val="24"/>
          <w:szCs w:val="24"/>
          <w:lang w:val="en-US"/>
        </w:rPr>
        <w:t>ischarge at Arcadia exhibits higher variability and larger peaks compared to Nocatee, indicating that Arcadia serves as a major inflow point for freshwater and nutrient loading into the Peace River system. This suggests that Arcadia’s discharge dynamics are more influential in driving nutrient transport into Charlotte Harbor and potentially fueling red tide events.</w:t>
      </w:r>
      <w:r w:rsidR="00D128AE">
        <w:rPr>
          <w:rFonts w:ascii="Calibri" w:hAnsi="Calibri" w:cs="Calibri"/>
          <w:sz w:val="24"/>
          <w:szCs w:val="24"/>
        </w:rPr>
        <w:t xml:space="preserve"> </w:t>
      </w:r>
      <w:r w:rsidRPr="00F35947">
        <w:rPr>
          <w:rFonts w:ascii="Calibri" w:hAnsi="Calibri" w:cs="Calibri"/>
          <w:sz w:val="24"/>
          <w:szCs w:val="24"/>
        </w:rPr>
        <w:t xml:space="preserve">The </w:t>
      </w:r>
      <w:r>
        <w:rPr>
          <w:rFonts w:ascii="Calibri" w:hAnsi="Calibri" w:cs="Calibri"/>
          <w:sz w:val="24"/>
          <w:szCs w:val="24"/>
        </w:rPr>
        <w:t xml:space="preserve">collected </w:t>
      </w:r>
      <w:r w:rsidRPr="00F35947">
        <w:rPr>
          <w:rFonts w:ascii="Calibri" w:hAnsi="Calibri" w:cs="Calibri"/>
          <w:sz w:val="24"/>
          <w:szCs w:val="24"/>
        </w:rPr>
        <w:t>data spans from 19</w:t>
      </w:r>
      <w:r w:rsidR="00D128AE">
        <w:rPr>
          <w:rFonts w:ascii="Calibri" w:hAnsi="Calibri" w:cs="Calibri"/>
          <w:sz w:val="24"/>
          <w:szCs w:val="24"/>
        </w:rPr>
        <w:t>87</w:t>
      </w:r>
      <w:r w:rsidRPr="00F35947">
        <w:rPr>
          <w:rFonts w:ascii="Calibri" w:hAnsi="Calibri" w:cs="Calibri"/>
          <w:sz w:val="24"/>
          <w:szCs w:val="24"/>
        </w:rPr>
        <w:t xml:space="preserve"> to the present, capturing seasonal variations, storm events, and long-term hydrological trends. The station is part of the USGS National Water Information System (NWIS), which follows standardized methods for data collection and processing. However, the data may contain uncertainties due to factors such as instrument calibration errors, changes in channel geometry, flow estimation methods, and environmental factors like debris or vegetation influencing water flow. The data is marked with an approval code ('A'), indicating that it has been quality-checked and meets USGS data accuracy standards. However, for future study we need to account for measurement errors by learning about the error and distribution and missing data through using a physics-based model.</w:t>
      </w:r>
    </w:p>
    <w:p w14:paraId="1726A85F" w14:textId="77777777" w:rsidR="00D128AE" w:rsidRDefault="00D128AE" w:rsidP="00E01C52">
      <w:pPr>
        <w:spacing w:line="240" w:lineRule="auto"/>
        <w:jc w:val="both"/>
        <w:rPr>
          <w:rFonts w:ascii="Calibri" w:hAnsi="Calibri" w:cs="Calibri"/>
          <w:sz w:val="24"/>
          <w:szCs w:val="24"/>
        </w:rPr>
      </w:pPr>
    </w:p>
    <w:p w14:paraId="02C9173C" w14:textId="77777777" w:rsidR="00D128AE" w:rsidRPr="00F35947" w:rsidRDefault="00D128AE" w:rsidP="00E01C52">
      <w:pPr>
        <w:spacing w:line="240" w:lineRule="auto"/>
        <w:jc w:val="both"/>
        <w:rPr>
          <w:rFonts w:ascii="Calibri" w:hAnsi="Calibri" w:cs="Calibri"/>
          <w:sz w:val="24"/>
          <w:szCs w:val="24"/>
        </w:rPr>
      </w:pPr>
    </w:p>
    <w:p w14:paraId="24FEE486" w14:textId="77777777" w:rsidR="00990AC1" w:rsidRDefault="00990AC1" w:rsidP="00E01C52">
      <w:pPr>
        <w:spacing w:line="240" w:lineRule="auto"/>
        <w:rPr>
          <w:rFonts w:ascii="Calibri" w:hAnsi="Calibri" w:cs="Calibri"/>
          <w:sz w:val="24"/>
          <w:szCs w:val="24"/>
        </w:rPr>
      </w:pPr>
    </w:p>
    <w:p w14:paraId="2D38933A" w14:textId="77777777" w:rsidR="00AD67F0" w:rsidRDefault="00AD67F0" w:rsidP="00E01C52">
      <w:pPr>
        <w:spacing w:line="240" w:lineRule="auto"/>
        <w:rPr>
          <w:rFonts w:ascii="Calibri" w:hAnsi="Calibri" w:cs="Calibri"/>
          <w:sz w:val="24"/>
          <w:szCs w:val="24"/>
        </w:rPr>
      </w:pPr>
    </w:p>
    <w:p w14:paraId="0CCF2C93" w14:textId="2931269F" w:rsidR="00AD67F0" w:rsidRPr="00AD67F0" w:rsidRDefault="00A05AFE" w:rsidP="00870402">
      <w:pPr>
        <w:spacing w:line="240" w:lineRule="auto"/>
        <w:jc w:val="both"/>
        <w:rPr>
          <w:rFonts w:ascii="Calibri" w:hAnsi="Calibri" w:cs="Calibri"/>
          <w:sz w:val="24"/>
          <w:szCs w:val="24"/>
          <w:lang w:val="en-US"/>
        </w:rPr>
      </w:pPr>
      <w:r>
        <w:rPr>
          <w:rFonts w:ascii="Calibri" w:hAnsi="Calibri" w:cs="Calibri"/>
          <w:i/>
          <w:iCs/>
          <w:noProof/>
          <w:sz w:val="24"/>
          <w:szCs w:val="24"/>
          <w:lang w:val="en-US"/>
        </w:rPr>
        <w:lastRenderedPageBreak/>
        <w:drawing>
          <wp:inline distT="0" distB="0" distL="0" distR="0" wp14:anchorId="42C5B979" wp14:editId="459E7E6C">
            <wp:extent cx="6016752" cy="4297680"/>
            <wp:effectExtent l="0" t="0" r="3175" b="7620"/>
            <wp:docPr id="451623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752" cy="4297680"/>
                    </a:xfrm>
                    <a:prstGeom prst="rect">
                      <a:avLst/>
                    </a:prstGeom>
                    <a:noFill/>
                  </pic:spPr>
                </pic:pic>
              </a:graphicData>
            </a:graphic>
          </wp:inline>
        </w:drawing>
      </w:r>
      <w:r w:rsidR="00AD67F0" w:rsidRPr="00AD67F0">
        <w:rPr>
          <w:rFonts w:ascii="Calibri" w:hAnsi="Calibri" w:cs="Calibri"/>
          <w:sz w:val="24"/>
          <w:szCs w:val="24"/>
          <w:lang w:val="en-US"/>
        </w:rPr>
        <w:br/>
        <w:t xml:space="preserve">Figure </w:t>
      </w:r>
      <w:r w:rsidR="00D128AE" w:rsidRPr="0006686C">
        <w:rPr>
          <w:rFonts w:ascii="Calibri" w:hAnsi="Calibri" w:cs="Calibri"/>
          <w:sz w:val="24"/>
          <w:szCs w:val="24"/>
          <w:lang w:val="en-US"/>
        </w:rPr>
        <w:t>2</w:t>
      </w:r>
      <w:r w:rsidR="00AD67F0" w:rsidRPr="00AD67F0">
        <w:rPr>
          <w:rFonts w:ascii="Calibri" w:hAnsi="Calibri" w:cs="Calibri"/>
          <w:sz w:val="24"/>
          <w:szCs w:val="24"/>
          <w:lang w:val="en-US"/>
        </w:rPr>
        <w:t xml:space="preserve">. Discharge measurements (in cubic feet per second) at Peace River stations in Arcadia </w:t>
      </w:r>
      <w:r w:rsidR="000B4E9D">
        <w:rPr>
          <w:rFonts w:ascii="Calibri" w:hAnsi="Calibri" w:cs="Calibri"/>
          <w:sz w:val="24"/>
          <w:szCs w:val="24"/>
          <w:lang w:val="en-US"/>
        </w:rPr>
        <w:t xml:space="preserve">- </w:t>
      </w:r>
      <w:r w:rsidR="00870402">
        <w:rPr>
          <w:rFonts w:ascii="Calibri" w:hAnsi="Calibri" w:cs="Calibri"/>
          <w:sz w:val="24"/>
          <w:szCs w:val="24"/>
          <w:lang w:val="en-US"/>
        </w:rPr>
        <w:t>USGS</w:t>
      </w:r>
      <w:r w:rsidR="000B4E9D">
        <w:rPr>
          <w:rFonts w:ascii="Calibri" w:hAnsi="Calibri" w:cs="Calibri"/>
          <w:sz w:val="24"/>
          <w:szCs w:val="24"/>
          <w:lang w:val="en-US"/>
        </w:rPr>
        <w:t xml:space="preserve"> </w:t>
      </w:r>
      <w:r w:rsidR="00870402" w:rsidRPr="000B4E9D">
        <w:rPr>
          <w:rFonts w:ascii="Calibri" w:hAnsi="Calibri" w:cs="Calibri"/>
          <w:sz w:val="24"/>
          <w:szCs w:val="24"/>
          <w:lang w:val="en-US"/>
        </w:rPr>
        <w:t>02296750</w:t>
      </w:r>
      <w:r w:rsidR="00870402">
        <w:rPr>
          <w:rFonts w:ascii="Calibri" w:hAnsi="Calibri" w:cs="Calibri"/>
          <w:sz w:val="24"/>
          <w:szCs w:val="24"/>
          <w:lang w:val="en-US"/>
        </w:rPr>
        <w:t xml:space="preserve"> </w:t>
      </w:r>
      <w:r w:rsidR="00AD67F0" w:rsidRPr="00AD67F0">
        <w:rPr>
          <w:rFonts w:ascii="Calibri" w:hAnsi="Calibri" w:cs="Calibri"/>
          <w:sz w:val="24"/>
          <w:szCs w:val="24"/>
          <w:lang w:val="en-US"/>
        </w:rPr>
        <w:t xml:space="preserve">(top) and Nocatee </w:t>
      </w:r>
      <w:r w:rsidR="0059532D">
        <w:rPr>
          <w:rFonts w:ascii="Calibri" w:hAnsi="Calibri" w:cs="Calibri"/>
          <w:sz w:val="24"/>
          <w:szCs w:val="24"/>
          <w:lang w:val="en-US"/>
        </w:rPr>
        <w:t xml:space="preserve">- </w:t>
      </w:r>
      <w:r w:rsidR="00870402">
        <w:rPr>
          <w:rFonts w:ascii="Calibri" w:hAnsi="Calibri" w:cs="Calibri"/>
          <w:sz w:val="24"/>
          <w:szCs w:val="24"/>
          <w:lang w:val="en-US"/>
        </w:rPr>
        <w:t xml:space="preserve">USGS </w:t>
      </w:r>
      <w:r w:rsidR="00870402" w:rsidRPr="009B4CD9">
        <w:rPr>
          <w:rFonts w:ascii="Calibri" w:hAnsi="Calibri" w:cs="Calibri"/>
          <w:sz w:val="24"/>
          <w:szCs w:val="24"/>
          <w:lang w:val="en-US"/>
        </w:rPr>
        <w:t>2297100</w:t>
      </w:r>
      <w:r w:rsidR="00870402">
        <w:rPr>
          <w:rFonts w:ascii="Calibri" w:hAnsi="Calibri" w:cs="Calibri"/>
          <w:sz w:val="24"/>
          <w:szCs w:val="24"/>
          <w:lang w:val="en-US"/>
        </w:rPr>
        <w:t xml:space="preserve"> </w:t>
      </w:r>
      <w:r w:rsidR="00AD67F0" w:rsidRPr="00AD67F0">
        <w:rPr>
          <w:rFonts w:ascii="Calibri" w:hAnsi="Calibri" w:cs="Calibri"/>
          <w:sz w:val="24"/>
          <w:szCs w:val="24"/>
          <w:lang w:val="en-US"/>
        </w:rPr>
        <w:t>(bottom) from 198</w:t>
      </w:r>
      <w:r w:rsidR="0006686C" w:rsidRPr="0006686C">
        <w:rPr>
          <w:rFonts w:ascii="Calibri" w:hAnsi="Calibri" w:cs="Calibri"/>
          <w:sz w:val="24"/>
          <w:szCs w:val="24"/>
          <w:lang w:val="en-US"/>
        </w:rPr>
        <w:t>7</w:t>
      </w:r>
      <w:r w:rsidR="00AD67F0" w:rsidRPr="00AD67F0">
        <w:rPr>
          <w:rFonts w:ascii="Calibri" w:hAnsi="Calibri" w:cs="Calibri"/>
          <w:sz w:val="24"/>
          <w:szCs w:val="24"/>
          <w:lang w:val="en-US"/>
        </w:rPr>
        <w:t xml:space="preserve"> to the present. Data </w:t>
      </w:r>
      <w:proofErr w:type="gramStart"/>
      <w:r w:rsidR="00AD67F0" w:rsidRPr="00AD67F0">
        <w:rPr>
          <w:rFonts w:ascii="Calibri" w:hAnsi="Calibri" w:cs="Calibri"/>
          <w:sz w:val="24"/>
          <w:szCs w:val="24"/>
          <w:lang w:val="en-US"/>
        </w:rPr>
        <w:t>reflect</w:t>
      </w:r>
      <w:proofErr w:type="gramEnd"/>
      <w:r w:rsidR="00AD67F0" w:rsidRPr="00AD67F0">
        <w:rPr>
          <w:rFonts w:ascii="Calibri" w:hAnsi="Calibri" w:cs="Calibri"/>
          <w:sz w:val="24"/>
          <w:szCs w:val="24"/>
          <w:lang w:val="en-US"/>
        </w:rPr>
        <w:t xml:space="preserve"> seasonal and episodic variations, with significant discharge peaks associated with storm events and wet season inflows.</w:t>
      </w:r>
    </w:p>
    <w:p w14:paraId="210B3316" w14:textId="77777777" w:rsidR="00990AC1" w:rsidRPr="004B35E5" w:rsidRDefault="00990AC1" w:rsidP="00E01C52">
      <w:pPr>
        <w:spacing w:line="240" w:lineRule="auto"/>
        <w:rPr>
          <w:rFonts w:ascii="Calibri" w:hAnsi="Calibri" w:cs="Calibri"/>
          <w:sz w:val="24"/>
          <w:szCs w:val="24"/>
        </w:rPr>
      </w:pPr>
    </w:p>
    <w:p w14:paraId="63627731" w14:textId="4CCBA647" w:rsidR="004B35E5" w:rsidRPr="006B71F7" w:rsidRDefault="006B71F7" w:rsidP="00E01C52">
      <w:pPr>
        <w:spacing w:line="240" w:lineRule="auto"/>
        <w:rPr>
          <w:rFonts w:ascii="Calibri" w:hAnsi="Calibri" w:cs="Calibri"/>
          <w:sz w:val="24"/>
          <w:szCs w:val="24"/>
          <w:u w:val="single"/>
        </w:rPr>
      </w:pPr>
      <w:r w:rsidRPr="006B71F7">
        <w:rPr>
          <w:rFonts w:ascii="Calibri" w:hAnsi="Calibri" w:cs="Calibri"/>
          <w:sz w:val="24"/>
          <w:szCs w:val="24"/>
          <w:u w:val="single"/>
        </w:rPr>
        <w:t xml:space="preserve">2.1 Nutrients </w:t>
      </w:r>
    </w:p>
    <w:p w14:paraId="65E06D6B" w14:textId="77777777" w:rsidR="00D6107A" w:rsidRPr="004B35E5" w:rsidRDefault="00D6107A" w:rsidP="00E01C52">
      <w:pPr>
        <w:spacing w:line="240" w:lineRule="auto"/>
        <w:rPr>
          <w:rFonts w:ascii="Calibri" w:hAnsi="Calibri" w:cs="Calibri"/>
          <w:sz w:val="24"/>
          <w:szCs w:val="24"/>
        </w:rPr>
      </w:pPr>
    </w:p>
    <w:p w14:paraId="3F7713EA" w14:textId="291D070C" w:rsidR="0037533D" w:rsidRDefault="004B35E5" w:rsidP="0037533D">
      <w:pPr>
        <w:spacing w:line="240" w:lineRule="auto"/>
        <w:jc w:val="both"/>
        <w:rPr>
          <w:rFonts w:ascii="Calibri" w:hAnsi="Calibri" w:cs="Calibri"/>
          <w:sz w:val="24"/>
          <w:szCs w:val="24"/>
        </w:rPr>
      </w:pPr>
      <w:r w:rsidRPr="004B35E5">
        <w:rPr>
          <w:rFonts w:ascii="Calibri" w:hAnsi="Calibri" w:cs="Calibri"/>
          <w:sz w:val="24"/>
          <w:szCs w:val="24"/>
        </w:rPr>
        <w:t xml:space="preserve">TN and TP data were specifically sourced from the Water Atlas, integrating data from agencies </w:t>
      </w:r>
      <w:r w:rsidR="00B4753B">
        <w:rPr>
          <w:rFonts w:ascii="Calibri" w:hAnsi="Calibri" w:cs="Calibri"/>
          <w:sz w:val="24"/>
          <w:szCs w:val="24"/>
        </w:rPr>
        <w:t xml:space="preserve">24 </w:t>
      </w:r>
      <w:r w:rsidRPr="004B35E5">
        <w:rPr>
          <w:rFonts w:ascii="Calibri" w:hAnsi="Calibri" w:cs="Calibri"/>
          <w:sz w:val="24"/>
          <w:szCs w:val="24"/>
        </w:rPr>
        <w:t xml:space="preserve">such as the Southwest Florida Water Management District (SWFWMD), Florida Department of Environmental Protection (FDEP), and local environmental organizations. Stations were selected based on proximity to the river's mouth and the tidal segments to ensure relevance to coastal nutrient dynamics. </w:t>
      </w:r>
      <w:r w:rsidR="0037533D" w:rsidRPr="004B35E5">
        <w:rPr>
          <w:rFonts w:ascii="Calibri" w:hAnsi="Calibri" w:cs="Calibri"/>
          <w:sz w:val="24"/>
          <w:szCs w:val="24"/>
        </w:rPr>
        <w:t>Selected segments include</w:t>
      </w:r>
      <w:r w:rsidR="0037533D">
        <w:rPr>
          <w:rFonts w:ascii="Calibri" w:hAnsi="Calibri" w:cs="Calibri"/>
          <w:sz w:val="24"/>
          <w:szCs w:val="24"/>
        </w:rPr>
        <w:t>d:</w:t>
      </w:r>
    </w:p>
    <w:p w14:paraId="5643DDD6" w14:textId="77777777" w:rsidR="0037533D" w:rsidRPr="00EE6F41" w:rsidRDefault="0037533D" w:rsidP="0037533D">
      <w:pPr>
        <w:numPr>
          <w:ilvl w:val="0"/>
          <w:numId w:val="3"/>
        </w:numPr>
        <w:spacing w:line="240" w:lineRule="auto"/>
        <w:jc w:val="both"/>
        <w:rPr>
          <w:rFonts w:ascii="Calibri" w:hAnsi="Calibri" w:cs="Calibri"/>
          <w:sz w:val="24"/>
          <w:szCs w:val="24"/>
          <w:lang w:val="en-US"/>
        </w:rPr>
      </w:pPr>
      <w:r w:rsidRPr="00EE6F41">
        <w:rPr>
          <w:rFonts w:ascii="Calibri" w:hAnsi="Calibri" w:cs="Calibri"/>
          <w:sz w:val="24"/>
          <w:szCs w:val="24"/>
          <w:lang w:val="en-US"/>
        </w:rPr>
        <w:t>Peace River (CHNEP) fall</w:t>
      </w:r>
      <w:r>
        <w:rPr>
          <w:rFonts w:ascii="Calibri" w:hAnsi="Calibri" w:cs="Calibri"/>
          <w:sz w:val="24"/>
          <w:szCs w:val="24"/>
          <w:lang w:val="en-US"/>
        </w:rPr>
        <w:t xml:space="preserve">ing </w:t>
      </w:r>
      <w:r w:rsidRPr="00EE6F41">
        <w:rPr>
          <w:rFonts w:ascii="Calibri" w:hAnsi="Calibri" w:cs="Calibri"/>
          <w:sz w:val="24"/>
          <w:szCs w:val="24"/>
          <w:lang w:val="en-US"/>
        </w:rPr>
        <w:t>under the jurisdiction of the Coastal &amp; Heartland National Estuary Partnership (CHNEP) and encompasses areas closer to the river's mouth near the Gulf</w:t>
      </w:r>
    </w:p>
    <w:p w14:paraId="04A22ED1" w14:textId="77777777" w:rsidR="0037533D" w:rsidRPr="00EE6F41" w:rsidRDefault="0037533D" w:rsidP="0037533D">
      <w:pPr>
        <w:numPr>
          <w:ilvl w:val="0"/>
          <w:numId w:val="3"/>
        </w:numPr>
        <w:spacing w:line="240" w:lineRule="auto"/>
        <w:jc w:val="both"/>
        <w:rPr>
          <w:rFonts w:ascii="Calibri" w:hAnsi="Calibri" w:cs="Calibri"/>
          <w:sz w:val="24"/>
          <w:szCs w:val="24"/>
          <w:lang w:val="en-US"/>
        </w:rPr>
      </w:pPr>
      <w:r w:rsidRPr="00EE6F41">
        <w:rPr>
          <w:rFonts w:ascii="Calibri" w:hAnsi="Calibri" w:cs="Calibri"/>
          <w:sz w:val="24"/>
          <w:szCs w:val="24"/>
          <w:lang w:val="en-US"/>
        </w:rPr>
        <w:t>Peace River Estuary (Upper Segment North</w:t>
      </w:r>
      <w:r>
        <w:rPr>
          <w:rFonts w:ascii="Calibri" w:hAnsi="Calibri" w:cs="Calibri"/>
          <w:sz w:val="24"/>
          <w:szCs w:val="24"/>
          <w:lang w:val="en-US"/>
        </w:rPr>
        <w:t xml:space="preserve">, </w:t>
      </w:r>
      <w:r w:rsidRPr="00EE6F41">
        <w:rPr>
          <w:rFonts w:ascii="Calibri" w:hAnsi="Calibri" w:cs="Calibri"/>
          <w:sz w:val="24"/>
          <w:szCs w:val="24"/>
          <w:lang w:val="en-US"/>
        </w:rPr>
        <w:t>CHNEP)</w:t>
      </w:r>
      <w:r>
        <w:rPr>
          <w:rFonts w:ascii="Calibri" w:hAnsi="Calibri" w:cs="Calibri"/>
          <w:sz w:val="24"/>
          <w:szCs w:val="24"/>
          <w:lang w:val="en-US"/>
        </w:rPr>
        <w:t xml:space="preserve"> including</w:t>
      </w:r>
      <w:r w:rsidRPr="00EE6F41">
        <w:rPr>
          <w:rFonts w:ascii="Calibri" w:hAnsi="Calibri" w:cs="Calibri"/>
          <w:sz w:val="24"/>
          <w:szCs w:val="24"/>
          <w:lang w:val="en-US"/>
        </w:rPr>
        <w:t xml:space="preserve"> the upper portion of the estuary where the Peace River transitions into tidal waters as it approaches the Gulf</w:t>
      </w:r>
    </w:p>
    <w:p w14:paraId="5CEAB3C2" w14:textId="77777777" w:rsidR="0037533D" w:rsidRPr="00EE6F41" w:rsidRDefault="0037533D" w:rsidP="0037533D">
      <w:pPr>
        <w:numPr>
          <w:ilvl w:val="0"/>
          <w:numId w:val="3"/>
        </w:numPr>
        <w:spacing w:line="240" w:lineRule="auto"/>
        <w:jc w:val="both"/>
        <w:rPr>
          <w:rFonts w:ascii="Calibri" w:hAnsi="Calibri" w:cs="Calibri"/>
          <w:sz w:val="24"/>
          <w:szCs w:val="24"/>
          <w:lang w:val="en-US"/>
        </w:rPr>
      </w:pPr>
      <w:r w:rsidRPr="00EE6F41">
        <w:rPr>
          <w:rFonts w:ascii="Calibri" w:hAnsi="Calibri" w:cs="Calibri"/>
          <w:sz w:val="24"/>
          <w:szCs w:val="24"/>
          <w:lang w:val="en-US"/>
        </w:rPr>
        <w:t>Tidal Peace River (CHNEP)</w:t>
      </w:r>
      <w:r>
        <w:rPr>
          <w:rFonts w:ascii="Calibri" w:hAnsi="Calibri" w:cs="Calibri"/>
          <w:sz w:val="24"/>
          <w:szCs w:val="24"/>
          <w:lang w:val="en-US"/>
        </w:rPr>
        <w:t xml:space="preserve"> covering </w:t>
      </w:r>
      <w:r w:rsidRPr="00EE6F41">
        <w:rPr>
          <w:rFonts w:ascii="Calibri" w:hAnsi="Calibri" w:cs="Calibri"/>
          <w:sz w:val="24"/>
          <w:szCs w:val="24"/>
          <w:lang w:val="en-US"/>
        </w:rPr>
        <w:t>the tidal sections of the Peace River within the CHNEP's monitoring area, reflecting the river's interaction with Gulf tides</w:t>
      </w:r>
    </w:p>
    <w:p w14:paraId="7969D517" w14:textId="052706EF" w:rsidR="00D730ED" w:rsidRPr="0037533D" w:rsidRDefault="0037533D" w:rsidP="0037533D">
      <w:pPr>
        <w:spacing w:line="240" w:lineRule="auto"/>
        <w:jc w:val="both"/>
        <w:rPr>
          <w:rFonts w:ascii="Calibri" w:hAnsi="Calibri" w:cs="Calibri"/>
          <w:sz w:val="24"/>
          <w:szCs w:val="24"/>
          <w:lang w:val="en-US"/>
        </w:rPr>
      </w:pPr>
      <w:r w:rsidRPr="00EE6F41">
        <w:rPr>
          <w:rFonts w:ascii="Calibri" w:hAnsi="Calibri" w:cs="Calibri"/>
          <w:sz w:val="24"/>
          <w:szCs w:val="24"/>
          <w:lang w:val="en-US"/>
        </w:rPr>
        <w:t>By selecting these segments, we obtain TN and TP data relevant to the lower reaches of the Peace River near its confluence with the Gulf of Mexico</w:t>
      </w:r>
      <w:r>
        <w:rPr>
          <w:rFonts w:ascii="Calibri" w:hAnsi="Calibri" w:cs="Calibri"/>
          <w:sz w:val="24"/>
          <w:szCs w:val="24"/>
          <w:lang w:val="en-US"/>
        </w:rPr>
        <w:t xml:space="preserve"> </w:t>
      </w:r>
      <w:r>
        <w:rPr>
          <w:rFonts w:ascii="Calibri" w:hAnsi="Calibri" w:cs="Calibri"/>
          <w:sz w:val="24"/>
          <w:szCs w:val="24"/>
        </w:rPr>
        <w:t>as shown in Figure 3.</w:t>
      </w:r>
    </w:p>
    <w:p w14:paraId="3FEE59D1" w14:textId="4DCE532F" w:rsidR="00D730ED" w:rsidRDefault="00D730ED" w:rsidP="006341FB">
      <w:pPr>
        <w:spacing w:line="240" w:lineRule="auto"/>
        <w:jc w:val="both"/>
        <w:rPr>
          <w:rFonts w:ascii="Calibri" w:hAnsi="Calibri" w:cs="Calibri"/>
          <w:sz w:val="24"/>
          <w:szCs w:val="24"/>
        </w:rPr>
      </w:pPr>
      <w:r>
        <w:rPr>
          <w:rFonts w:ascii="Calibri" w:hAnsi="Calibri" w:cs="Calibri"/>
          <w:noProof/>
          <w:sz w:val="24"/>
          <w:szCs w:val="24"/>
        </w:rPr>
        <w:lastRenderedPageBreak/>
        <w:drawing>
          <wp:inline distT="0" distB="0" distL="0" distR="0" wp14:anchorId="7F5A1A4C" wp14:editId="3AD562E6">
            <wp:extent cx="5943600" cy="2971800"/>
            <wp:effectExtent l="0" t="0" r="0" b="0"/>
            <wp:docPr id="1731974880"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4880" name="Picture 3" descr="A graph with blue and orange dot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ACC5B04" w14:textId="7711D721" w:rsidR="0037533D" w:rsidRDefault="0037533D" w:rsidP="0037533D">
      <w:pPr>
        <w:spacing w:line="240" w:lineRule="auto"/>
        <w:jc w:val="both"/>
        <w:rPr>
          <w:rFonts w:ascii="Calibri" w:hAnsi="Calibri" w:cs="Calibri"/>
          <w:sz w:val="24"/>
          <w:szCs w:val="24"/>
        </w:rPr>
      </w:pPr>
      <w:r>
        <w:rPr>
          <w:rFonts w:ascii="Calibri" w:hAnsi="Calibri" w:cs="Calibri"/>
          <w:sz w:val="24"/>
          <w:szCs w:val="24"/>
        </w:rPr>
        <w:t xml:space="preserve">Figure 3. TN and TP data from </w:t>
      </w:r>
      <w:r w:rsidRPr="004B35E5">
        <w:rPr>
          <w:rFonts w:ascii="Calibri" w:hAnsi="Calibri" w:cs="Calibri"/>
          <w:sz w:val="24"/>
          <w:szCs w:val="24"/>
        </w:rPr>
        <w:t xml:space="preserve">Selected segments </w:t>
      </w:r>
      <w:r w:rsidR="005F142F">
        <w:rPr>
          <w:rFonts w:ascii="Calibri" w:hAnsi="Calibri" w:cs="Calibri"/>
          <w:sz w:val="24"/>
          <w:szCs w:val="24"/>
        </w:rPr>
        <w:t>that are</w:t>
      </w:r>
      <w:r w:rsidRPr="004B35E5">
        <w:rPr>
          <w:rFonts w:ascii="Calibri" w:hAnsi="Calibri" w:cs="Calibri"/>
          <w:sz w:val="24"/>
          <w:szCs w:val="24"/>
        </w:rPr>
        <w:t xml:space="preserve"> the Peace River (CHNEP), Peace River Estuary (Upper Segment North) (CHNEP), and Tidal Peace River (CHNEP)</w:t>
      </w:r>
      <w:r w:rsidR="005F142F">
        <w:rPr>
          <w:rFonts w:ascii="Calibri" w:hAnsi="Calibri" w:cs="Calibri"/>
          <w:sz w:val="24"/>
          <w:szCs w:val="24"/>
        </w:rPr>
        <w:t xml:space="preserve"> to </w:t>
      </w:r>
      <w:r w:rsidRPr="004B35E5">
        <w:rPr>
          <w:rFonts w:ascii="Calibri" w:hAnsi="Calibri" w:cs="Calibri"/>
          <w:sz w:val="24"/>
          <w:szCs w:val="24"/>
        </w:rPr>
        <w:t>provid</w:t>
      </w:r>
      <w:r w:rsidR="005F142F">
        <w:rPr>
          <w:rFonts w:ascii="Calibri" w:hAnsi="Calibri" w:cs="Calibri"/>
          <w:sz w:val="24"/>
          <w:szCs w:val="24"/>
        </w:rPr>
        <w:t>e</w:t>
      </w:r>
      <w:r w:rsidRPr="004B35E5">
        <w:rPr>
          <w:rFonts w:ascii="Calibri" w:hAnsi="Calibri" w:cs="Calibri"/>
          <w:sz w:val="24"/>
          <w:szCs w:val="24"/>
        </w:rPr>
        <w:t xml:space="preserve"> coverage of freshwater-estuarine interactions</w:t>
      </w:r>
      <w:r w:rsidR="005F142F">
        <w:rPr>
          <w:rFonts w:ascii="Calibri" w:hAnsi="Calibri" w:cs="Calibri"/>
          <w:sz w:val="24"/>
          <w:szCs w:val="24"/>
        </w:rPr>
        <w:t xml:space="preserve"> </w:t>
      </w:r>
    </w:p>
    <w:p w14:paraId="7C687145" w14:textId="77777777" w:rsidR="00D730ED" w:rsidRDefault="00D730ED" w:rsidP="006341FB">
      <w:pPr>
        <w:spacing w:line="240" w:lineRule="auto"/>
        <w:jc w:val="both"/>
        <w:rPr>
          <w:rFonts w:ascii="Calibri" w:hAnsi="Calibri" w:cs="Calibri"/>
          <w:sz w:val="24"/>
          <w:szCs w:val="24"/>
        </w:rPr>
      </w:pPr>
    </w:p>
    <w:p w14:paraId="3AAA38A8" w14:textId="4FF4C4C3" w:rsidR="003833D1" w:rsidRDefault="006341FB" w:rsidP="008C1AF4">
      <w:pPr>
        <w:keepNext/>
        <w:spacing w:line="240" w:lineRule="auto"/>
        <w:jc w:val="both"/>
        <w:rPr>
          <w:rFonts w:ascii="Calibri" w:hAnsi="Calibri" w:cs="Calibri"/>
          <w:sz w:val="24"/>
          <w:szCs w:val="24"/>
        </w:rPr>
      </w:pPr>
      <w:r>
        <w:rPr>
          <w:rFonts w:ascii="Calibri" w:hAnsi="Calibri" w:cs="Calibri"/>
          <w:sz w:val="24"/>
          <w:szCs w:val="24"/>
        </w:rPr>
        <w:t xml:space="preserve">Given the identified 24 agencies and </w:t>
      </w:r>
      <w:r w:rsidR="00B4753B" w:rsidRPr="00B4753B">
        <w:rPr>
          <w:rFonts w:ascii="Calibri" w:hAnsi="Calibri" w:cs="Calibri"/>
          <w:sz w:val="24"/>
          <w:szCs w:val="24"/>
          <w:lang w:val="en-US"/>
        </w:rPr>
        <w:t>377</w:t>
      </w:r>
      <w:r>
        <w:rPr>
          <w:rFonts w:ascii="Calibri" w:hAnsi="Calibri" w:cs="Calibri"/>
          <w:sz w:val="24"/>
          <w:szCs w:val="24"/>
          <w:lang w:val="en-US"/>
        </w:rPr>
        <w:t xml:space="preserve"> stations,</w:t>
      </w:r>
      <w:r>
        <w:rPr>
          <w:rFonts w:ascii="Calibri" w:hAnsi="Calibri" w:cs="Calibri"/>
          <w:sz w:val="24"/>
          <w:szCs w:val="24"/>
        </w:rPr>
        <w:t xml:space="preserve"> </w:t>
      </w:r>
      <w:r w:rsidR="00410ADB">
        <w:rPr>
          <w:rFonts w:ascii="Calibri" w:hAnsi="Calibri" w:cs="Calibri"/>
          <w:sz w:val="24"/>
          <w:szCs w:val="24"/>
        </w:rPr>
        <w:t xml:space="preserve">Table </w:t>
      </w:r>
      <w:r>
        <w:rPr>
          <w:rFonts w:ascii="Calibri" w:hAnsi="Calibri" w:cs="Calibri"/>
          <w:sz w:val="24"/>
          <w:szCs w:val="24"/>
        </w:rPr>
        <w:t>1</w:t>
      </w:r>
      <w:r w:rsidR="00410ADB">
        <w:rPr>
          <w:rFonts w:ascii="Calibri" w:hAnsi="Calibri" w:cs="Calibri"/>
          <w:sz w:val="24"/>
          <w:szCs w:val="24"/>
        </w:rPr>
        <w:t xml:space="preserve"> show</w:t>
      </w:r>
      <w:r w:rsidR="001330BD">
        <w:rPr>
          <w:rFonts w:ascii="Calibri" w:hAnsi="Calibri" w:cs="Calibri"/>
          <w:sz w:val="24"/>
          <w:szCs w:val="24"/>
        </w:rPr>
        <w:t>s</w:t>
      </w:r>
      <w:r w:rsidR="00410ADB">
        <w:rPr>
          <w:rFonts w:ascii="Calibri" w:hAnsi="Calibri" w:cs="Calibri"/>
          <w:sz w:val="24"/>
          <w:szCs w:val="24"/>
        </w:rPr>
        <w:t xml:space="preserve"> stations </w:t>
      </w:r>
      <w:r w:rsidR="008C1AF4" w:rsidRPr="00037B9E">
        <w:rPr>
          <w:rFonts w:ascii="Calibri" w:hAnsi="Calibri" w:cs="Calibri"/>
          <w:sz w:val="24"/>
          <w:szCs w:val="24"/>
        </w:rPr>
        <w:t xml:space="preserve">with ≥30 </w:t>
      </w:r>
      <w:r w:rsidR="008C1AF4">
        <w:rPr>
          <w:rFonts w:ascii="Calibri" w:hAnsi="Calibri" w:cs="Calibri"/>
          <w:sz w:val="24"/>
          <w:szCs w:val="24"/>
        </w:rPr>
        <w:t xml:space="preserve">TN and TP </w:t>
      </w:r>
      <w:r w:rsidR="008C1AF4" w:rsidRPr="00037B9E">
        <w:rPr>
          <w:rFonts w:ascii="Calibri" w:hAnsi="Calibri" w:cs="Calibri"/>
          <w:sz w:val="24"/>
          <w:szCs w:val="24"/>
        </w:rPr>
        <w:t>samples recorded between March 21, 1990, and November 5, 2024,</w:t>
      </w:r>
      <w:r w:rsidR="008C1AF4">
        <w:rPr>
          <w:rFonts w:ascii="Calibri" w:hAnsi="Calibri" w:cs="Calibri"/>
          <w:sz w:val="24"/>
          <w:szCs w:val="24"/>
        </w:rPr>
        <w:t xml:space="preserve"> </w:t>
      </w:r>
      <w:r w:rsidR="00091259">
        <w:rPr>
          <w:rFonts w:ascii="Calibri" w:hAnsi="Calibri" w:cs="Calibri"/>
          <w:sz w:val="24"/>
          <w:szCs w:val="24"/>
        </w:rPr>
        <w:t xml:space="preserve">at the lower reach </w:t>
      </w:r>
      <w:r w:rsidR="005F142F">
        <w:rPr>
          <w:rFonts w:ascii="Calibri" w:hAnsi="Calibri" w:cs="Calibri"/>
          <w:sz w:val="24"/>
          <w:szCs w:val="24"/>
        </w:rPr>
        <w:t xml:space="preserve">showing a total of </w:t>
      </w:r>
      <w:r w:rsidR="005F142F" w:rsidRPr="00D6107A">
        <w:rPr>
          <w:rFonts w:ascii="Calibri" w:hAnsi="Calibri" w:cs="Calibri"/>
          <w:sz w:val="24"/>
          <w:szCs w:val="24"/>
        </w:rPr>
        <w:t>1989</w:t>
      </w:r>
      <w:r w:rsidR="005F142F">
        <w:rPr>
          <w:rFonts w:ascii="Calibri" w:hAnsi="Calibri" w:cs="Calibri"/>
          <w:sz w:val="24"/>
          <w:szCs w:val="24"/>
        </w:rPr>
        <w:t xml:space="preserve"> TN samples and </w:t>
      </w:r>
      <w:r w:rsidR="005F142F" w:rsidRPr="00D6107A">
        <w:rPr>
          <w:rFonts w:ascii="Calibri" w:hAnsi="Calibri" w:cs="Calibri"/>
          <w:sz w:val="24"/>
          <w:szCs w:val="24"/>
        </w:rPr>
        <w:t>1397</w:t>
      </w:r>
      <w:r w:rsidR="005F142F">
        <w:rPr>
          <w:rFonts w:ascii="Calibri" w:hAnsi="Calibri" w:cs="Calibri"/>
          <w:sz w:val="24"/>
          <w:szCs w:val="24"/>
        </w:rPr>
        <w:t xml:space="preserve"> samples. </w:t>
      </w:r>
      <w:r w:rsidR="00D730ED">
        <w:rPr>
          <w:rFonts w:ascii="Calibri" w:hAnsi="Calibri" w:cs="Calibri"/>
          <w:sz w:val="24"/>
          <w:szCs w:val="24"/>
        </w:rPr>
        <w:t xml:space="preserve"> </w:t>
      </w:r>
      <w:r w:rsidR="001330BD">
        <w:rPr>
          <w:rFonts w:ascii="Calibri" w:hAnsi="Calibri" w:cs="Calibri"/>
          <w:sz w:val="24"/>
          <w:szCs w:val="24"/>
        </w:rPr>
        <w:t>These are stations at the lower reach as shown in Figure 4.</w:t>
      </w:r>
    </w:p>
    <w:p w14:paraId="4C3B94E7" w14:textId="77777777" w:rsidR="008C1AF4" w:rsidRDefault="008C1AF4" w:rsidP="008C1AF4">
      <w:pPr>
        <w:keepNext/>
        <w:spacing w:line="240" w:lineRule="auto"/>
        <w:jc w:val="both"/>
        <w:rPr>
          <w:rFonts w:ascii="Calibri" w:hAnsi="Calibri" w:cs="Calibri"/>
          <w:sz w:val="24"/>
          <w:szCs w:val="24"/>
        </w:rPr>
      </w:pPr>
    </w:p>
    <w:p w14:paraId="0D2F575E" w14:textId="505DD386" w:rsidR="008C1AF4" w:rsidRDefault="003833D1" w:rsidP="008C1AF4">
      <w:pPr>
        <w:keepNext/>
        <w:spacing w:line="240" w:lineRule="auto"/>
        <w:rPr>
          <w:rFonts w:ascii="Calibri" w:hAnsi="Calibri" w:cs="Calibri"/>
          <w:sz w:val="24"/>
          <w:szCs w:val="24"/>
        </w:rPr>
      </w:pPr>
      <w:r>
        <w:rPr>
          <w:rFonts w:ascii="Calibri" w:hAnsi="Calibri" w:cs="Calibri"/>
          <w:sz w:val="24"/>
          <w:szCs w:val="24"/>
        </w:rPr>
        <w:t xml:space="preserve">Table 1. Stations are lower reach </w:t>
      </w:r>
      <w:r w:rsidR="008C1AF4">
        <w:rPr>
          <w:rFonts w:ascii="Calibri" w:hAnsi="Calibri" w:cs="Calibri"/>
          <w:sz w:val="24"/>
          <w:szCs w:val="24"/>
        </w:rPr>
        <w:t xml:space="preserve">of </w:t>
      </w:r>
      <w:r w:rsidR="008C1AF4" w:rsidRPr="00AD1191">
        <w:rPr>
          <w:rFonts w:ascii="Calibri" w:hAnsi="Calibri" w:cs="Calibri"/>
          <w:sz w:val="24"/>
          <w:szCs w:val="24"/>
        </w:rPr>
        <w:t xml:space="preserve">Peace River </w:t>
      </w:r>
      <w:r w:rsidR="008C1AF4" w:rsidRPr="00037B9E">
        <w:rPr>
          <w:rFonts w:ascii="Calibri" w:hAnsi="Calibri" w:cs="Calibri"/>
          <w:sz w:val="24"/>
          <w:szCs w:val="24"/>
        </w:rPr>
        <w:t xml:space="preserve">with ≥30 </w:t>
      </w:r>
      <w:r w:rsidR="008C1AF4">
        <w:rPr>
          <w:rFonts w:ascii="Calibri" w:hAnsi="Calibri" w:cs="Calibri"/>
          <w:sz w:val="24"/>
          <w:szCs w:val="24"/>
        </w:rPr>
        <w:t xml:space="preserve">TN and TP </w:t>
      </w:r>
      <w:r w:rsidR="008C1AF4" w:rsidRPr="00037B9E">
        <w:rPr>
          <w:rFonts w:ascii="Calibri" w:hAnsi="Calibri" w:cs="Calibri"/>
          <w:sz w:val="24"/>
          <w:szCs w:val="24"/>
        </w:rPr>
        <w:t>samples recorded between March 21, 1990, and November 5, 2024.</w:t>
      </w:r>
    </w:p>
    <w:tbl>
      <w:tblPr>
        <w:tblStyle w:val="TableGridLight"/>
        <w:tblW w:w="0" w:type="auto"/>
        <w:tblLook w:val="04A0" w:firstRow="1" w:lastRow="0" w:firstColumn="1" w:lastColumn="0" w:noHBand="0" w:noVBand="1"/>
      </w:tblPr>
      <w:tblGrid>
        <w:gridCol w:w="1705"/>
        <w:gridCol w:w="2160"/>
        <w:gridCol w:w="2160"/>
        <w:gridCol w:w="1710"/>
        <w:gridCol w:w="1530"/>
      </w:tblGrid>
      <w:tr w:rsidR="003833D1" w:rsidRPr="00DF4511" w14:paraId="0F1FCBB5" w14:textId="77777777" w:rsidTr="00BC54F0">
        <w:trPr>
          <w:trHeight w:val="288"/>
        </w:trPr>
        <w:tc>
          <w:tcPr>
            <w:tcW w:w="1705" w:type="dxa"/>
            <w:tcBorders>
              <w:top w:val="single" w:sz="4" w:space="0" w:color="auto"/>
              <w:bottom w:val="single" w:sz="4" w:space="0" w:color="auto"/>
            </w:tcBorders>
            <w:noWrap/>
            <w:hideMark/>
          </w:tcPr>
          <w:p w14:paraId="0610A652" w14:textId="484F1087" w:rsidR="00DF4511" w:rsidRPr="00DF4511" w:rsidRDefault="00DF4511" w:rsidP="00D730ED">
            <w:pPr>
              <w:keepNext/>
              <w:rPr>
                <w:rFonts w:ascii="Calibri" w:hAnsi="Calibri" w:cs="Calibri"/>
                <w:sz w:val="24"/>
                <w:szCs w:val="24"/>
              </w:rPr>
            </w:pPr>
            <w:r w:rsidRPr="00DF4511">
              <w:rPr>
                <w:rFonts w:ascii="Calibri" w:hAnsi="Calibri" w:cs="Calibri"/>
                <w:sz w:val="24"/>
                <w:szCs w:val="24"/>
              </w:rPr>
              <w:t>Data</w:t>
            </w:r>
            <w:r>
              <w:rPr>
                <w:rFonts w:ascii="Calibri" w:hAnsi="Calibri" w:cs="Calibri"/>
                <w:sz w:val="24"/>
                <w:szCs w:val="24"/>
              </w:rPr>
              <w:t xml:space="preserve"> </w:t>
            </w:r>
            <w:r w:rsidRPr="00DF4511">
              <w:rPr>
                <w:rFonts w:ascii="Calibri" w:hAnsi="Calibri" w:cs="Calibri"/>
                <w:sz w:val="24"/>
                <w:szCs w:val="24"/>
              </w:rPr>
              <w:t>Source</w:t>
            </w:r>
          </w:p>
        </w:tc>
        <w:tc>
          <w:tcPr>
            <w:tcW w:w="2160" w:type="dxa"/>
            <w:tcBorders>
              <w:top w:val="single" w:sz="4" w:space="0" w:color="auto"/>
              <w:bottom w:val="single" w:sz="4" w:space="0" w:color="auto"/>
            </w:tcBorders>
            <w:noWrap/>
            <w:hideMark/>
          </w:tcPr>
          <w:p w14:paraId="47C946B2" w14:textId="1C39DCB8" w:rsidR="00DF4511" w:rsidRPr="00DF4511" w:rsidRDefault="00DF4511" w:rsidP="00D730ED">
            <w:pPr>
              <w:keepNext/>
              <w:rPr>
                <w:rFonts w:ascii="Calibri" w:hAnsi="Calibri" w:cs="Calibri"/>
                <w:sz w:val="24"/>
                <w:szCs w:val="24"/>
              </w:rPr>
            </w:pPr>
            <w:r w:rsidRPr="00DF4511">
              <w:rPr>
                <w:rFonts w:ascii="Calibri" w:hAnsi="Calibri" w:cs="Calibri"/>
                <w:sz w:val="24"/>
                <w:szCs w:val="24"/>
              </w:rPr>
              <w:t>Station</w:t>
            </w:r>
            <w:r>
              <w:rPr>
                <w:rFonts w:ascii="Calibri" w:hAnsi="Calibri" w:cs="Calibri"/>
                <w:sz w:val="24"/>
                <w:szCs w:val="24"/>
              </w:rPr>
              <w:t xml:space="preserve"> </w:t>
            </w:r>
            <w:r w:rsidRPr="00DF4511">
              <w:rPr>
                <w:rFonts w:ascii="Calibri" w:hAnsi="Calibri" w:cs="Calibri"/>
                <w:sz w:val="24"/>
                <w:szCs w:val="24"/>
              </w:rPr>
              <w:t>Name</w:t>
            </w:r>
          </w:p>
        </w:tc>
        <w:tc>
          <w:tcPr>
            <w:tcW w:w="2160" w:type="dxa"/>
            <w:tcBorders>
              <w:top w:val="single" w:sz="4" w:space="0" w:color="auto"/>
              <w:bottom w:val="single" w:sz="4" w:space="0" w:color="auto"/>
            </w:tcBorders>
            <w:noWrap/>
            <w:hideMark/>
          </w:tcPr>
          <w:p w14:paraId="0FA9E944" w14:textId="72D531DE" w:rsidR="00DF4511" w:rsidRPr="00DF4511" w:rsidRDefault="00DF4511" w:rsidP="00D730ED">
            <w:pPr>
              <w:keepNext/>
              <w:rPr>
                <w:rFonts w:ascii="Calibri" w:hAnsi="Calibri" w:cs="Calibri"/>
                <w:sz w:val="24"/>
                <w:szCs w:val="24"/>
              </w:rPr>
            </w:pPr>
            <w:r w:rsidRPr="00DF4511">
              <w:rPr>
                <w:rFonts w:ascii="Calibri" w:hAnsi="Calibri" w:cs="Calibri"/>
                <w:sz w:val="24"/>
                <w:szCs w:val="24"/>
              </w:rPr>
              <w:t>Station</w:t>
            </w:r>
            <w:r>
              <w:rPr>
                <w:rFonts w:ascii="Calibri" w:hAnsi="Calibri" w:cs="Calibri"/>
                <w:sz w:val="24"/>
                <w:szCs w:val="24"/>
              </w:rPr>
              <w:t xml:space="preserve"> </w:t>
            </w:r>
            <w:r w:rsidRPr="00DF4511">
              <w:rPr>
                <w:rFonts w:ascii="Calibri" w:hAnsi="Calibri" w:cs="Calibri"/>
                <w:sz w:val="24"/>
                <w:szCs w:val="24"/>
              </w:rPr>
              <w:t>ID</w:t>
            </w:r>
          </w:p>
        </w:tc>
        <w:tc>
          <w:tcPr>
            <w:tcW w:w="1710" w:type="dxa"/>
            <w:tcBorders>
              <w:top w:val="single" w:sz="4" w:space="0" w:color="auto"/>
              <w:bottom w:val="single" w:sz="4" w:space="0" w:color="auto"/>
            </w:tcBorders>
            <w:noWrap/>
            <w:hideMark/>
          </w:tcPr>
          <w:p w14:paraId="04669DF0" w14:textId="20C330B2" w:rsidR="00DF4511" w:rsidRPr="00DF4511" w:rsidRDefault="00D730ED" w:rsidP="00D730ED">
            <w:pPr>
              <w:keepNext/>
              <w:rPr>
                <w:rFonts w:ascii="Calibri" w:hAnsi="Calibri" w:cs="Calibri"/>
                <w:sz w:val="24"/>
                <w:szCs w:val="24"/>
              </w:rPr>
            </w:pPr>
            <w:r>
              <w:rPr>
                <w:rFonts w:ascii="Calibri" w:hAnsi="Calibri" w:cs="Calibri"/>
                <w:sz w:val="24"/>
                <w:szCs w:val="24"/>
              </w:rPr>
              <w:t xml:space="preserve"># </w:t>
            </w:r>
            <w:r w:rsidR="00DF4511" w:rsidRPr="00DF4511">
              <w:rPr>
                <w:rFonts w:ascii="Calibri" w:hAnsi="Calibri" w:cs="Calibri"/>
                <w:sz w:val="24"/>
                <w:szCs w:val="24"/>
              </w:rPr>
              <w:t>TN</w:t>
            </w:r>
            <w:r w:rsidR="00DF4511">
              <w:rPr>
                <w:rFonts w:ascii="Calibri" w:hAnsi="Calibri" w:cs="Calibri"/>
                <w:sz w:val="24"/>
                <w:szCs w:val="24"/>
              </w:rPr>
              <w:t xml:space="preserve"> </w:t>
            </w:r>
            <w:r w:rsidR="00DF4511" w:rsidRPr="00DF4511">
              <w:rPr>
                <w:rFonts w:ascii="Calibri" w:hAnsi="Calibri" w:cs="Calibri"/>
                <w:sz w:val="24"/>
                <w:szCs w:val="24"/>
              </w:rPr>
              <w:t>Samples</w:t>
            </w:r>
          </w:p>
        </w:tc>
        <w:tc>
          <w:tcPr>
            <w:tcW w:w="1530" w:type="dxa"/>
            <w:tcBorders>
              <w:top w:val="single" w:sz="4" w:space="0" w:color="auto"/>
              <w:bottom w:val="single" w:sz="4" w:space="0" w:color="auto"/>
            </w:tcBorders>
            <w:noWrap/>
            <w:hideMark/>
          </w:tcPr>
          <w:p w14:paraId="6FC5B78F" w14:textId="6B1E0BD3" w:rsidR="00DF4511" w:rsidRPr="00DF4511" w:rsidRDefault="00D730ED" w:rsidP="00D730ED">
            <w:pPr>
              <w:keepNext/>
              <w:rPr>
                <w:rFonts w:ascii="Calibri" w:hAnsi="Calibri" w:cs="Calibri"/>
                <w:sz w:val="24"/>
                <w:szCs w:val="24"/>
              </w:rPr>
            </w:pPr>
            <w:r>
              <w:rPr>
                <w:rFonts w:ascii="Calibri" w:hAnsi="Calibri" w:cs="Calibri"/>
                <w:sz w:val="24"/>
                <w:szCs w:val="24"/>
              </w:rPr>
              <w:t xml:space="preserve"># </w:t>
            </w:r>
            <w:r w:rsidR="00DF4511" w:rsidRPr="00DF4511">
              <w:rPr>
                <w:rFonts w:ascii="Calibri" w:hAnsi="Calibri" w:cs="Calibri"/>
                <w:sz w:val="24"/>
                <w:szCs w:val="24"/>
              </w:rPr>
              <w:t>TP</w:t>
            </w:r>
            <w:r w:rsidR="00DF4511">
              <w:rPr>
                <w:rFonts w:ascii="Calibri" w:hAnsi="Calibri" w:cs="Calibri"/>
                <w:sz w:val="24"/>
                <w:szCs w:val="24"/>
              </w:rPr>
              <w:t xml:space="preserve"> </w:t>
            </w:r>
            <w:r w:rsidR="00DF4511" w:rsidRPr="00DF4511">
              <w:rPr>
                <w:rFonts w:ascii="Calibri" w:hAnsi="Calibri" w:cs="Calibri"/>
                <w:sz w:val="24"/>
                <w:szCs w:val="24"/>
              </w:rPr>
              <w:t>Samples</w:t>
            </w:r>
          </w:p>
        </w:tc>
      </w:tr>
      <w:tr w:rsidR="00BC54F0" w:rsidRPr="00DF4511" w14:paraId="6695062A" w14:textId="77777777" w:rsidTr="00BC54F0">
        <w:trPr>
          <w:trHeight w:val="288"/>
        </w:trPr>
        <w:tc>
          <w:tcPr>
            <w:tcW w:w="1705" w:type="dxa"/>
            <w:tcBorders>
              <w:top w:val="single" w:sz="4" w:space="0" w:color="auto"/>
            </w:tcBorders>
            <w:noWrap/>
            <w:hideMark/>
          </w:tcPr>
          <w:p w14:paraId="51D6A1D0" w14:textId="25F6AAEA" w:rsidR="00DF4511" w:rsidRPr="00DF4511" w:rsidRDefault="00DF4511" w:rsidP="00D730ED">
            <w:pPr>
              <w:keepNext/>
              <w:rPr>
                <w:rFonts w:ascii="Calibri" w:hAnsi="Calibri" w:cs="Calibri"/>
                <w:sz w:val="24"/>
                <w:szCs w:val="24"/>
              </w:rPr>
            </w:pPr>
            <w:r w:rsidRPr="00DF4511">
              <w:rPr>
                <w:rFonts w:ascii="Calibri" w:hAnsi="Calibri" w:cs="Calibri"/>
                <w:sz w:val="24"/>
                <w:szCs w:val="24"/>
              </w:rPr>
              <w:t>USGS</w:t>
            </w:r>
            <w:r w:rsidR="00BC54F0">
              <w:rPr>
                <w:rFonts w:ascii="Calibri" w:hAnsi="Calibri" w:cs="Calibri"/>
                <w:sz w:val="24"/>
                <w:szCs w:val="24"/>
              </w:rPr>
              <w:t xml:space="preserve"> </w:t>
            </w:r>
            <w:r w:rsidRPr="00DF4511">
              <w:rPr>
                <w:rFonts w:ascii="Calibri" w:hAnsi="Calibri" w:cs="Calibri"/>
                <w:sz w:val="24"/>
                <w:szCs w:val="24"/>
              </w:rPr>
              <w:t>NWIS</w:t>
            </w:r>
          </w:p>
        </w:tc>
        <w:tc>
          <w:tcPr>
            <w:tcW w:w="2160" w:type="dxa"/>
            <w:tcBorders>
              <w:top w:val="single" w:sz="4" w:space="0" w:color="auto"/>
            </w:tcBorders>
            <w:noWrap/>
            <w:hideMark/>
          </w:tcPr>
          <w:p w14:paraId="320A9835"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 AT ARCADIA FL</w:t>
            </w:r>
          </w:p>
        </w:tc>
        <w:tc>
          <w:tcPr>
            <w:tcW w:w="2160" w:type="dxa"/>
            <w:tcBorders>
              <w:top w:val="single" w:sz="4" w:space="0" w:color="auto"/>
            </w:tcBorders>
            <w:noWrap/>
            <w:hideMark/>
          </w:tcPr>
          <w:p w14:paraId="5B7DF574"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2296750</w:t>
            </w:r>
          </w:p>
        </w:tc>
        <w:tc>
          <w:tcPr>
            <w:tcW w:w="1710" w:type="dxa"/>
            <w:tcBorders>
              <w:top w:val="single" w:sz="4" w:space="0" w:color="auto"/>
            </w:tcBorders>
            <w:noWrap/>
            <w:hideMark/>
          </w:tcPr>
          <w:p w14:paraId="0A3E58EE"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155</w:t>
            </w:r>
          </w:p>
        </w:tc>
        <w:tc>
          <w:tcPr>
            <w:tcW w:w="1530" w:type="dxa"/>
            <w:tcBorders>
              <w:top w:val="single" w:sz="4" w:space="0" w:color="auto"/>
            </w:tcBorders>
            <w:noWrap/>
            <w:hideMark/>
          </w:tcPr>
          <w:p w14:paraId="14E66A9F"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147</w:t>
            </w:r>
          </w:p>
        </w:tc>
      </w:tr>
      <w:tr w:rsidR="00BC54F0" w:rsidRPr="00DF4511" w14:paraId="7A40B8DE" w14:textId="77777777" w:rsidTr="00BC54F0">
        <w:trPr>
          <w:trHeight w:val="288"/>
        </w:trPr>
        <w:tc>
          <w:tcPr>
            <w:tcW w:w="1705" w:type="dxa"/>
            <w:noWrap/>
            <w:hideMark/>
          </w:tcPr>
          <w:p w14:paraId="7E1A6022" w14:textId="5784BDC1" w:rsidR="00DF4511" w:rsidRPr="00DF4511" w:rsidRDefault="00DF4511" w:rsidP="00D730ED">
            <w:pPr>
              <w:keepNext/>
              <w:rPr>
                <w:rFonts w:ascii="Calibri" w:hAnsi="Calibri" w:cs="Calibri"/>
                <w:sz w:val="24"/>
                <w:szCs w:val="24"/>
              </w:rPr>
            </w:pPr>
            <w:r w:rsidRPr="00DF4511">
              <w:rPr>
                <w:rFonts w:ascii="Calibri" w:hAnsi="Calibri" w:cs="Calibri"/>
                <w:sz w:val="24"/>
                <w:szCs w:val="24"/>
              </w:rPr>
              <w:t>USGS</w:t>
            </w:r>
            <w:r w:rsidR="00BC54F0">
              <w:rPr>
                <w:rFonts w:ascii="Calibri" w:hAnsi="Calibri" w:cs="Calibri"/>
                <w:sz w:val="24"/>
                <w:szCs w:val="24"/>
              </w:rPr>
              <w:t xml:space="preserve"> </w:t>
            </w:r>
            <w:r w:rsidRPr="00DF4511">
              <w:rPr>
                <w:rFonts w:ascii="Calibri" w:hAnsi="Calibri" w:cs="Calibri"/>
                <w:sz w:val="24"/>
                <w:szCs w:val="24"/>
              </w:rPr>
              <w:t>NWIS</w:t>
            </w:r>
          </w:p>
        </w:tc>
        <w:tc>
          <w:tcPr>
            <w:tcW w:w="2160" w:type="dxa"/>
            <w:noWrap/>
            <w:hideMark/>
          </w:tcPr>
          <w:p w14:paraId="54E6E140"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 AT FT. OGDEN FL</w:t>
            </w:r>
          </w:p>
        </w:tc>
        <w:tc>
          <w:tcPr>
            <w:tcW w:w="2160" w:type="dxa"/>
            <w:noWrap/>
            <w:hideMark/>
          </w:tcPr>
          <w:p w14:paraId="385C397B"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2297330</w:t>
            </w:r>
          </w:p>
        </w:tc>
        <w:tc>
          <w:tcPr>
            <w:tcW w:w="1710" w:type="dxa"/>
            <w:noWrap/>
            <w:hideMark/>
          </w:tcPr>
          <w:p w14:paraId="4515E65F"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161</w:t>
            </w:r>
          </w:p>
        </w:tc>
        <w:tc>
          <w:tcPr>
            <w:tcW w:w="1530" w:type="dxa"/>
            <w:noWrap/>
            <w:hideMark/>
          </w:tcPr>
          <w:p w14:paraId="7433974F"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156</w:t>
            </w:r>
          </w:p>
        </w:tc>
      </w:tr>
      <w:tr w:rsidR="00BC54F0" w:rsidRPr="00DF4511" w14:paraId="6AE09D68" w14:textId="77777777" w:rsidTr="00BC54F0">
        <w:trPr>
          <w:trHeight w:val="288"/>
        </w:trPr>
        <w:tc>
          <w:tcPr>
            <w:tcW w:w="1705" w:type="dxa"/>
            <w:noWrap/>
            <w:hideMark/>
          </w:tcPr>
          <w:p w14:paraId="20011091" w14:textId="6848F933" w:rsidR="00DF4511" w:rsidRPr="00DF4511" w:rsidRDefault="00DF4511" w:rsidP="00D730ED">
            <w:pPr>
              <w:keepNext/>
              <w:rPr>
                <w:rFonts w:ascii="Calibri" w:hAnsi="Calibri" w:cs="Calibri"/>
                <w:sz w:val="24"/>
                <w:szCs w:val="24"/>
              </w:rPr>
            </w:pPr>
            <w:r w:rsidRPr="00DF4511">
              <w:rPr>
                <w:rFonts w:ascii="Calibri" w:hAnsi="Calibri" w:cs="Calibri"/>
                <w:sz w:val="24"/>
                <w:szCs w:val="24"/>
              </w:rPr>
              <w:t>USGS</w:t>
            </w:r>
            <w:r w:rsidR="00BC54F0">
              <w:rPr>
                <w:rFonts w:ascii="Calibri" w:hAnsi="Calibri" w:cs="Calibri"/>
                <w:sz w:val="24"/>
                <w:szCs w:val="24"/>
              </w:rPr>
              <w:t xml:space="preserve"> </w:t>
            </w:r>
            <w:r w:rsidRPr="00DF4511">
              <w:rPr>
                <w:rFonts w:ascii="Calibri" w:hAnsi="Calibri" w:cs="Calibri"/>
                <w:sz w:val="24"/>
                <w:szCs w:val="24"/>
              </w:rPr>
              <w:t>NWIS</w:t>
            </w:r>
          </w:p>
        </w:tc>
        <w:tc>
          <w:tcPr>
            <w:tcW w:w="2160" w:type="dxa"/>
            <w:noWrap/>
            <w:hideMark/>
          </w:tcPr>
          <w:p w14:paraId="63E53E26"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 AT RIVER MILE 14.82 NEAR FT. OGDEN FL</w:t>
            </w:r>
          </w:p>
        </w:tc>
        <w:tc>
          <w:tcPr>
            <w:tcW w:w="2160" w:type="dxa"/>
            <w:noWrap/>
            <w:hideMark/>
          </w:tcPr>
          <w:p w14:paraId="6C8E2FD6"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270318081593100</w:t>
            </w:r>
          </w:p>
        </w:tc>
        <w:tc>
          <w:tcPr>
            <w:tcW w:w="1710" w:type="dxa"/>
            <w:noWrap/>
            <w:hideMark/>
          </w:tcPr>
          <w:p w14:paraId="25CE247F"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163</w:t>
            </w:r>
          </w:p>
        </w:tc>
        <w:tc>
          <w:tcPr>
            <w:tcW w:w="1530" w:type="dxa"/>
            <w:noWrap/>
            <w:hideMark/>
          </w:tcPr>
          <w:p w14:paraId="705AEA6F"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170</w:t>
            </w:r>
          </w:p>
        </w:tc>
      </w:tr>
      <w:tr w:rsidR="00BC54F0" w:rsidRPr="00DF4511" w14:paraId="09815221" w14:textId="77777777" w:rsidTr="00BC54F0">
        <w:trPr>
          <w:trHeight w:val="288"/>
        </w:trPr>
        <w:tc>
          <w:tcPr>
            <w:tcW w:w="1705" w:type="dxa"/>
            <w:noWrap/>
            <w:hideMark/>
          </w:tcPr>
          <w:p w14:paraId="46038D00" w14:textId="0694957A" w:rsidR="00DF4511" w:rsidRPr="00DF4511" w:rsidRDefault="00DF4511" w:rsidP="00D730ED">
            <w:pPr>
              <w:keepNext/>
              <w:rPr>
                <w:rFonts w:ascii="Calibri" w:hAnsi="Calibri" w:cs="Calibri"/>
                <w:sz w:val="24"/>
                <w:szCs w:val="24"/>
              </w:rPr>
            </w:pPr>
            <w:r w:rsidRPr="00DF4511">
              <w:rPr>
                <w:rFonts w:ascii="Calibri" w:hAnsi="Calibri" w:cs="Calibri"/>
                <w:sz w:val="24"/>
                <w:szCs w:val="24"/>
              </w:rPr>
              <w:t>WIN</w:t>
            </w:r>
            <w:r w:rsidR="00BC54F0">
              <w:rPr>
                <w:rFonts w:ascii="Calibri" w:hAnsi="Calibri" w:cs="Calibri"/>
                <w:sz w:val="24"/>
                <w:szCs w:val="24"/>
              </w:rPr>
              <w:t xml:space="preserve"> </w:t>
            </w:r>
            <w:r w:rsidRPr="00DF4511">
              <w:rPr>
                <w:rFonts w:ascii="Calibri" w:hAnsi="Calibri" w:cs="Calibri"/>
                <w:sz w:val="24"/>
                <w:szCs w:val="24"/>
              </w:rPr>
              <w:t>21FLGW</w:t>
            </w:r>
          </w:p>
        </w:tc>
        <w:tc>
          <w:tcPr>
            <w:tcW w:w="2160" w:type="dxa"/>
            <w:noWrap/>
            <w:hideMark/>
          </w:tcPr>
          <w:p w14:paraId="11451A56"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w:t>
            </w:r>
          </w:p>
        </w:tc>
        <w:tc>
          <w:tcPr>
            <w:tcW w:w="2160" w:type="dxa"/>
            <w:noWrap/>
            <w:hideMark/>
          </w:tcPr>
          <w:p w14:paraId="231006D9"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3556</w:t>
            </w:r>
          </w:p>
        </w:tc>
        <w:tc>
          <w:tcPr>
            <w:tcW w:w="1710" w:type="dxa"/>
            <w:noWrap/>
            <w:hideMark/>
          </w:tcPr>
          <w:p w14:paraId="38E36FC0"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291</w:t>
            </w:r>
          </w:p>
        </w:tc>
        <w:tc>
          <w:tcPr>
            <w:tcW w:w="1530" w:type="dxa"/>
            <w:noWrap/>
            <w:hideMark/>
          </w:tcPr>
          <w:p w14:paraId="0842E614"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291</w:t>
            </w:r>
          </w:p>
        </w:tc>
      </w:tr>
      <w:tr w:rsidR="00BC54F0" w:rsidRPr="00DF4511" w14:paraId="3390DEA3" w14:textId="77777777" w:rsidTr="00BC54F0">
        <w:trPr>
          <w:trHeight w:val="288"/>
        </w:trPr>
        <w:tc>
          <w:tcPr>
            <w:tcW w:w="1705" w:type="dxa"/>
            <w:tcBorders>
              <w:bottom w:val="single" w:sz="4" w:space="0" w:color="BFBFBF" w:themeColor="background1" w:themeShade="BF"/>
            </w:tcBorders>
            <w:noWrap/>
            <w:hideMark/>
          </w:tcPr>
          <w:p w14:paraId="41386CB1" w14:textId="4A298F2F" w:rsidR="00DF4511" w:rsidRPr="00DF4511" w:rsidRDefault="00DF4511" w:rsidP="00D730ED">
            <w:pPr>
              <w:keepNext/>
              <w:rPr>
                <w:rFonts w:ascii="Calibri" w:hAnsi="Calibri" w:cs="Calibri"/>
                <w:sz w:val="24"/>
                <w:szCs w:val="24"/>
              </w:rPr>
            </w:pPr>
            <w:r w:rsidRPr="00DF4511">
              <w:rPr>
                <w:rFonts w:ascii="Calibri" w:hAnsi="Calibri" w:cs="Calibri"/>
                <w:sz w:val="24"/>
                <w:szCs w:val="24"/>
              </w:rPr>
              <w:t>STORET</w:t>
            </w:r>
            <w:r w:rsidR="00BC54F0">
              <w:rPr>
                <w:rFonts w:ascii="Calibri" w:hAnsi="Calibri" w:cs="Calibri"/>
                <w:sz w:val="24"/>
                <w:szCs w:val="24"/>
              </w:rPr>
              <w:t xml:space="preserve"> </w:t>
            </w:r>
            <w:r w:rsidRPr="00DF4511">
              <w:rPr>
                <w:rFonts w:ascii="Calibri" w:hAnsi="Calibri" w:cs="Calibri"/>
                <w:sz w:val="24"/>
                <w:szCs w:val="24"/>
              </w:rPr>
              <w:t>FLPRMRWS</w:t>
            </w:r>
          </w:p>
        </w:tc>
        <w:tc>
          <w:tcPr>
            <w:tcW w:w="2160" w:type="dxa"/>
            <w:tcBorders>
              <w:bottom w:val="single" w:sz="4" w:space="0" w:color="BFBFBF" w:themeColor="background1" w:themeShade="BF"/>
            </w:tcBorders>
            <w:noWrap/>
            <w:hideMark/>
          </w:tcPr>
          <w:p w14:paraId="2CAE9EB0"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 south of Desoto Marina</w:t>
            </w:r>
          </w:p>
        </w:tc>
        <w:tc>
          <w:tcPr>
            <w:tcW w:w="2160" w:type="dxa"/>
            <w:tcBorders>
              <w:bottom w:val="single" w:sz="4" w:space="0" w:color="BFBFBF" w:themeColor="background1" w:themeShade="BF"/>
            </w:tcBorders>
            <w:noWrap/>
            <w:hideMark/>
          </w:tcPr>
          <w:p w14:paraId="420A9E5A"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PR14</w:t>
            </w:r>
          </w:p>
        </w:tc>
        <w:tc>
          <w:tcPr>
            <w:tcW w:w="1710" w:type="dxa"/>
            <w:tcBorders>
              <w:bottom w:val="single" w:sz="4" w:space="0" w:color="BFBFBF" w:themeColor="background1" w:themeShade="BF"/>
            </w:tcBorders>
            <w:noWrap/>
            <w:hideMark/>
          </w:tcPr>
          <w:p w14:paraId="2C69C96C"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496</w:t>
            </w:r>
          </w:p>
        </w:tc>
        <w:tc>
          <w:tcPr>
            <w:tcW w:w="1530" w:type="dxa"/>
            <w:tcBorders>
              <w:bottom w:val="single" w:sz="4" w:space="0" w:color="BFBFBF" w:themeColor="background1" w:themeShade="BF"/>
            </w:tcBorders>
            <w:noWrap/>
            <w:hideMark/>
          </w:tcPr>
          <w:p w14:paraId="71610F32"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181</w:t>
            </w:r>
          </w:p>
        </w:tc>
      </w:tr>
      <w:tr w:rsidR="00BC54F0" w:rsidRPr="00DF4511" w14:paraId="5D0F96B7" w14:textId="77777777" w:rsidTr="00BC54F0">
        <w:trPr>
          <w:trHeight w:val="288"/>
        </w:trPr>
        <w:tc>
          <w:tcPr>
            <w:tcW w:w="1705" w:type="dxa"/>
            <w:tcBorders>
              <w:bottom w:val="single" w:sz="4" w:space="0" w:color="auto"/>
            </w:tcBorders>
            <w:noWrap/>
            <w:hideMark/>
          </w:tcPr>
          <w:p w14:paraId="57B9D53A" w14:textId="7E1D0D32" w:rsidR="00DF4511" w:rsidRPr="00DF4511" w:rsidRDefault="00DF4511" w:rsidP="00D730ED">
            <w:pPr>
              <w:keepNext/>
              <w:rPr>
                <w:rFonts w:ascii="Calibri" w:hAnsi="Calibri" w:cs="Calibri"/>
                <w:sz w:val="24"/>
                <w:szCs w:val="24"/>
              </w:rPr>
            </w:pPr>
            <w:r w:rsidRPr="00DF4511">
              <w:rPr>
                <w:rFonts w:ascii="Calibri" w:hAnsi="Calibri" w:cs="Calibri"/>
                <w:sz w:val="24"/>
                <w:szCs w:val="24"/>
              </w:rPr>
              <w:t>STORET</w:t>
            </w:r>
            <w:r w:rsidR="00BC54F0">
              <w:rPr>
                <w:rFonts w:ascii="Calibri" w:hAnsi="Calibri" w:cs="Calibri"/>
                <w:sz w:val="24"/>
                <w:szCs w:val="24"/>
              </w:rPr>
              <w:t xml:space="preserve"> </w:t>
            </w:r>
            <w:r w:rsidRPr="00DF4511">
              <w:rPr>
                <w:rFonts w:ascii="Calibri" w:hAnsi="Calibri" w:cs="Calibri"/>
                <w:sz w:val="24"/>
                <w:szCs w:val="24"/>
              </w:rPr>
              <w:t>FLPRMRWS</w:t>
            </w:r>
          </w:p>
        </w:tc>
        <w:tc>
          <w:tcPr>
            <w:tcW w:w="2160" w:type="dxa"/>
            <w:tcBorders>
              <w:bottom w:val="single" w:sz="4" w:space="0" w:color="auto"/>
            </w:tcBorders>
            <w:noWrap/>
            <w:hideMark/>
          </w:tcPr>
          <w:p w14:paraId="0F35ECE3"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 xml:space="preserve"> Peace River N of SR761</w:t>
            </w:r>
          </w:p>
        </w:tc>
        <w:tc>
          <w:tcPr>
            <w:tcW w:w="2160" w:type="dxa"/>
            <w:tcBorders>
              <w:bottom w:val="single" w:sz="4" w:space="0" w:color="auto"/>
            </w:tcBorders>
            <w:noWrap/>
            <w:hideMark/>
          </w:tcPr>
          <w:p w14:paraId="22CD79A3"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PR18</w:t>
            </w:r>
          </w:p>
        </w:tc>
        <w:tc>
          <w:tcPr>
            <w:tcW w:w="1710" w:type="dxa"/>
            <w:tcBorders>
              <w:bottom w:val="single" w:sz="4" w:space="0" w:color="auto"/>
            </w:tcBorders>
            <w:noWrap/>
            <w:hideMark/>
          </w:tcPr>
          <w:p w14:paraId="3FC02C65"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723</w:t>
            </w:r>
          </w:p>
        </w:tc>
        <w:tc>
          <w:tcPr>
            <w:tcW w:w="1530" w:type="dxa"/>
            <w:tcBorders>
              <w:bottom w:val="single" w:sz="4" w:space="0" w:color="auto"/>
            </w:tcBorders>
            <w:noWrap/>
            <w:hideMark/>
          </w:tcPr>
          <w:p w14:paraId="4A73F1C9" w14:textId="77777777" w:rsidR="00DF4511" w:rsidRPr="00DF4511" w:rsidRDefault="00DF4511" w:rsidP="00D730ED">
            <w:pPr>
              <w:keepNext/>
              <w:rPr>
                <w:rFonts w:ascii="Calibri" w:hAnsi="Calibri" w:cs="Calibri"/>
                <w:sz w:val="24"/>
                <w:szCs w:val="24"/>
              </w:rPr>
            </w:pPr>
            <w:r w:rsidRPr="00DF4511">
              <w:rPr>
                <w:rFonts w:ascii="Calibri" w:hAnsi="Calibri" w:cs="Calibri"/>
                <w:sz w:val="24"/>
                <w:szCs w:val="24"/>
              </w:rPr>
              <w:t>452</w:t>
            </w:r>
          </w:p>
        </w:tc>
      </w:tr>
    </w:tbl>
    <w:p w14:paraId="52B75668" w14:textId="77777777" w:rsidR="000C151E" w:rsidRDefault="000C151E" w:rsidP="00E01C52">
      <w:pPr>
        <w:spacing w:line="240" w:lineRule="auto"/>
        <w:rPr>
          <w:rFonts w:ascii="Calibri" w:hAnsi="Calibri" w:cs="Calibri"/>
          <w:sz w:val="24"/>
          <w:szCs w:val="24"/>
        </w:rPr>
      </w:pPr>
    </w:p>
    <w:p w14:paraId="26297E7E" w14:textId="77777777" w:rsidR="000C151E" w:rsidRDefault="000C151E" w:rsidP="00E01C52">
      <w:pPr>
        <w:spacing w:line="240" w:lineRule="auto"/>
        <w:rPr>
          <w:rFonts w:ascii="Calibri" w:hAnsi="Calibri" w:cs="Calibri"/>
          <w:sz w:val="24"/>
          <w:szCs w:val="24"/>
        </w:rPr>
      </w:pPr>
    </w:p>
    <w:p w14:paraId="69B80AD1" w14:textId="77777777" w:rsidR="008C1AF4" w:rsidRDefault="00D730ED" w:rsidP="008C1AF4">
      <w:pPr>
        <w:spacing w:line="240" w:lineRule="auto"/>
        <w:jc w:val="center"/>
        <w:rPr>
          <w:rFonts w:ascii="Calibri" w:hAnsi="Calibri" w:cs="Calibri"/>
          <w:sz w:val="24"/>
          <w:szCs w:val="24"/>
        </w:rPr>
      </w:pPr>
      <w:r>
        <w:rPr>
          <w:rFonts w:ascii="Calibri" w:hAnsi="Calibri" w:cs="Calibri"/>
          <w:noProof/>
          <w:sz w:val="24"/>
          <w:szCs w:val="24"/>
        </w:rPr>
        <w:lastRenderedPageBreak/>
        <w:drawing>
          <wp:inline distT="0" distB="0" distL="0" distR="0" wp14:anchorId="400C73DA" wp14:editId="2921B45A">
            <wp:extent cx="4359761" cy="7772400"/>
            <wp:effectExtent l="0" t="0" r="3175" b="0"/>
            <wp:docPr id="1167875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75452" name="Picture 1167875452"/>
                    <pic:cNvPicPr/>
                  </pic:nvPicPr>
                  <pic:blipFill rotWithShape="1">
                    <a:blip r:embed="rId12" cstate="print">
                      <a:extLst>
                        <a:ext uri="{28A0092B-C50C-407E-A947-70E740481C1C}">
                          <a14:useLocalDpi xmlns:a14="http://schemas.microsoft.com/office/drawing/2010/main" val="0"/>
                        </a:ext>
                      </a:extLst>
                    </a:blip>
                    <a:srcRect l="29823" t="11347" r="31517" b="5945"/>
                    <a:stretch/>
                  </pic:blipFill>
                  <pic:spPr bwMode="auto">
                    <a:xfrm>
                      <a:off x="0" y="0"/>
                      <a:ext cx="4359761" cy="7772400"/>
                    </a:xfrm>
                    <a:prstGeom prst="rect">
                      <a:avLst/>
                    </a:prstGeom>
                    <a:ln>
                      <a:noFill/>
                    </a:ln>
                    <a:extLst>
                      <a:ext uri="{53640926-AAD7-44D8-BBD7-CCE9431645EC}">
                        <a14:shadowObscured xmlns:a14="http://schemas.microsoft.com/office/drawing/2010/main"/>
                      </a:ext>
                    </a:extLst>
                  </pic:spPr>
                </pic:pic>
              </a:graphicData>
            </a:graphic>
          </wp:inline>
        </w:drawing>
      </w:r>
    </w:p>
    <w:p w14:paraId="23CB6AED" w14:textId="4FDA2251" w:rsidR="008C1AF4" w:rsidRDefault="001330BD" w:rsidP="008C1AF4">
      <w:pPr>
        <w:spacing w:line="240" w:lineRule="auto"/>
        <w:rPr>
          <w:rFonts w:ascii="Calibri" w:hAnsi="Calibri" w:cs="Calibri"/>
          <w:sz w:val="24"/>
          <w:szCs w:val="24"/>
        </w:rPr>
      </w:pPr>
      <w:r w:rsidRPr="00AD1191">
        <w:rPr>
          <w:rFonts w:ascii="Calibri" w:hAnsi="Calibri" w:cs="Calibri"/>
          <w:sz w:val="24"/>
          <w:szCs w:val="24"/>
        </w:rPr>
        <w:t xml:space="preserve">Figure </w:t>
      </w:r>
      <w:r>
        <w:rPr>
          <w:rFonts w:ascii="Calibri" w:hAnsi="Calibri" w:cs="Calibri"/>
          <w:sz w:val="24"/>
          <w:szCs w:val="24"/>
        </w:rPr>
        <w:t xml:space="preserve">4. </w:t>
      </w:r>
      <w:r w:rsidRPr="00AD1191">
        <w:rPr>
          <w:rFonts w:ascii="Calibri" w:hAnsi="Calibri" w:cs="Calibri"/>
          <w:sz w:val="24"/>
          <w:szCs w:val="24"/>
        </w:rPr>
        <w:t>Peace River watershed showing key</w:t>
      </w:r>
      <w:r>
        <w:rPr>
          <w:rFonts w:ascii="Calibri" w:hAnsi="Calibri" w:cs="Calibri"/>
          <w:sz w:val="24"/>
          <w:szCs w:val="24"/>
        </w:rPr>
        <w:t xml:space="preserve"> </w:t>
      </w:r>
      <w:r w:rsidRPr="00AD1191">
        <w:rPr>
          <w:rFonts w:ascii="Calibri" w:hAnsi="Calibri" w:cs="Calibri"/>
          <w:sz w:val="24"/>
          <w:szCs w:val="24"/>
        </w:rPr>
        <w:t>monitoring stations</w:t>
      </w:r>
      <w:r>
        <w:rPr>
          <w:rFonts w:ascii="Calibri" w:hAnsi="Calibri" w:cs="Calibri"/>
          <w:sz w:val="24"/>
          <w:szCs w:val="24"/>
        </w:rPr>
        <w:t xml:space="preserve"> </w:t>
      </w:r>
      <w:r w:rsidRPr="00AD1191">
        <w:rPr>
          <w:rFonts w:ascii="Calibri" w:hAnsi="Calibri" w:cs="Calibri"/>
          <w:sz w:val="24"/>
          <w:szCs w:val="24"/>
        </w:rPr>
        <w:t>near Charlotte Harbor</w:t>
      </w:r>
      <w:r w:rsidR="008C1AF4" w:rsidRPr="008C1AF4">
        <w:rPr>
          <w:rFonts w:ascii="Calibri" w:hAnsi="Calibri" w:cs="Calibri"/>
          <w:sz w:val="24"/>
          <w:szCs w:val="24"/>
        </w:rPr>
        <w:t xml:space="preserve"> </w:t>
      </w:r>
      <w:r w:rsidR="008C1AF4" w:rsidRPr="00037B9E">
        <w:rPr>
          <w:rFonts w:ascii="Calibri" w:hAnsi="Calibri" w:cs="Calibri"/>
          <w:sz w:val="24"/>
          <w:szCs w:val="24"/>
        </w:rPr>
        <w:t xml:space="preserve">with ≥30 </w:t>
      </w:r>
      <w:r w:rsidR="008C1AF4">
        <w:rPr>
          <w:rFonts w:ascii="Calibri" w:hAnsi="Calibri" w:cs="Calibri"/>
          <w:sz w:val="24"/>
          <w:szCs w:val="24"/>
        </w:rPr>
        <w:t xml:space="preserve">TN and TP </w:t>
      </w:r>
      <w:r w:rsidR="008C1AF4" w:rsidRPr="00037B9E">
        <w:rPr>
          <w:rFonts w:ascii="Calibri" w:hAnsi="Calibri" w:cs="Calibri"/>
          <w:sz w:val="24"/>
          <w:szCs w:val="24"/>
        </w:rPr>
        <w:t>samples recorded between March 21, 1990, and November 5, 2024.</w:t>
      </w:r>
    </w:p>
    <w:p w14:paraId="41AA8380" w14:textId="7502941C" w:rsidR="002E6268" w:rsidRDefault="008C1AF4" w:rsidP="0029535D">
      <w:pPr>
        <w:spacing w:line="240" w:lineRule="auto"/>
        <w:jc w:val="both"/>
        <w:rPr>
          <w:rFonts w:ascii="Calibri" w:hAnsi="Calibri" w:cs="Calibri"/>
          <w:sz w:val="24"/>
          <w:szCs w:val="24"/>
        </w:rPr>
      </w:pPr>
      <w:r w:rsidRPr="00037B9E">
        <w:rPr>
          <w:rFonts w:ascii="Calibri" w:hAnsi="Calibri" w:cs="Calibri"/>
          <w:sz w:val="24"/>
          <w:szCs w:val="24"/>
        </w:rPr>
        <w:lastRenderedPageBreak/>
        <w:t>The time-series data reveal distinct temporal patterns in TN and TP concentrations, with notable peaks in the late 1990s and early 2000s, highlighting periods of elevated nutrient loading that may have contributed to increased red tide severity.</w:t>
      </w:r>
      <w:r>
        <w:rPr>
          <w:rFonts w:ascii="Calibri" w:hAnsi="Calibri" w:cs="Calibri"/>
          <w:sz w:val="24"/>
          <w:szCs w:val="24"/>
        </w:rPr>
        <w:t xml:space="preserve"> Also, the a</w:t>
      </w:r>
      <w:r w:rsidRPr="004B35E5">
        <w:rPr>
          <w:rFonts w:ascii="Calibri" w:hAnsi="Calibri" w:cs="Calibri"/>
          <w:sz w:val="24"/>
          <w:szCs w:val="24"/>
        </w:rPr>
        <w:t xml:space="preserve">nalysis revealed notable seasonal variations, with higher discharge and nutrient loads during the wet season (June–September). This period is critical as elevated freshwater flows enhance nutrient delivery to coastal waters, potentially exacerbating red tide conditions. The Arcadia station </w:t>
      </w:r>
      <w:r w:rsidR="00BB499C">
        <w:rPr>
          <w:rFonts w:ascii="Calibri" w:hAnsi="Calibri" w:cs="Calibri"/>
          <w:sz w:val="24"/>
          <w:szCs w:val="24"/>
        </w:rPr>
        <w:t xml:space="preserve">(USGS </w:t>
      </w:r>
      <w:r w:rsidR="00BB499C" w:rsidRPr="00DF4511">
        <w:rPr>
          <w:rFonts w:ascii="Calibri" w:hAnsi="Calibri" w:cs="Calibri"/>
          <w:sz w:val="24"/>
          <w:szCs w:val="24"/>
        </w:rPr>
        <w:t>2296750</w:t>
      </w:r>
      <w:r w:rsidR="00BB499C">
        <w:rPr>
          <w:rFonts w:ascii="Calibri" w:hAnsi="Calibri" w:cs="Calibri"/>
          <w:sz w:val="24"/>
          <w:szCs w:val="24"/>
        </w:rPr>
        <w:t xml:space="preserve">) </w:t>
      </w:r>
      <w:r w:rsidRPr="004B35E5">
        <w:rPr>
          <w:rFonts w:ascii="Calibri" w:hAnsi="Calibri" w:cs="Calibri"/>
          <w:sz w:val="24"/>
          <w:szCs w:val="24"/>
        </w:rPr>
        <w:t xml:space="preserve">data </w:t>
      </w:r>
      <w:r w:rsidR="00176EAA">
        <w:rPr>
          <w:rFonts w:ascii="Calibri" w:hAnsi="Calibri" w:cs="Calibri"/>
          <w:sz w:val="24"/>
          <w:szCs w:val="24"/>
        </w:rPr>
        <w:t xml:space="preserve">along with the TN and TP </w:t>
      </w:r>
      <w:r w:rsidRPr="004B35E5">
        <w:rPr>
          <w:rFonts w:ascii="Calibri" w:hAnsi="Calibri" w:cs="Calibri"/>
          <w:sz w:val="24"/>
          <w:szCs w:val="24"/>
        </w:rPr>
        <w:t>thus provide essential insights into the seasonal and long-term dynamics of freshwater and nutrient inputs influencing red tide events in the Gulf of Mexico</w:t>
      </w:r>
      <w:r w:rsidR="00BB499C">
        <w:rPr>
          <w:rFonts w:ascii="Calibri" w:hAnsi="Calibri" w:cs="Calibri"/>
          <w:sz w:val="24"/>
          <w:szCs w:val="24"/>
        </w:rPr>
        <w:t>.</w:t>
      </w:r>
      <w:r w:rsidR="00AA25EF">
        <w:rPr>
          <w:rFonts w:ascii="Calibri" w:hAnsi="Calibri" w:cs="Calibri"/>
          <w:sz w:val="24"/>
          <w:szCs w:val="24"/>
        </w:rPr>
        <w:t xml:space="preserve"> </w:t>
      </w:r>
    </w:p>
    <w:p w14:paraId="31D6D615" w14:textId="43468941" w:rsidR="006B71F7" w:rsidRDefault="00D730ED" w:rsidP="00037B9E">
      <w:pPr>
        <w:spacing w:line="240" w:lineRule="auto"/>
        <w:rPr>
          <w:rFonts w:ascii="Calibri" w:hAnsi="Calibri" w:cs="Calibri"/>
          <w:sz w:val="24"/>
          <w:szCs w:val="24"/>
        </w:rPr>
      </w:pPr>
      <w:r>
        <w:rPr>
          <w:rFonts w:ascii="Calibri" w:hAnsi="Calibri" w:cs="Calibri"/>
          <w:noProof/>
          <w:sz w:val="24"/>
          <w:szCs w:val="24"/>
        </w:rPr>
        <w:drawing>
          <wp:inline distT="0" distB="0" distL="0" distR="0" wp14:anchorId="5011B535" wp14:editId="558C1E7C">
            <wp:extent cx="5943600" cy="5094605"/>
            <wp:effectExtent l="0" t="0" r="0" b="0"/>
            <wp:docPr id="2136301230"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1230" name="Picture 5"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79C4DD01" w14:textId="77777777" w:rsidR="00037B9E" w:rsidRDefault="00037B9E" w:rsidP="00037B9E">
      <w:pPr>
        <w:spacing w:line="240" w:lineRule="auto"/>
        <w:jc w:val="both"/>
        <w:rPr>
          <w:rFonts w:ascii="Calibri" w:hAnsi="Calibri" w:cs="Calibri"/>
          <w:sz w:val="24"/>
          <w:szCs w:val="24"/>
        </w:rPr>
      </w:pPr>
      <w:r w:rsidRPr="00037B9E">
        <w:rPr>
          <w:rFonts w:ascii="Calibri" w:hAnsi="Calibri" w:cs="Calibri"/>
          <w:sz w:val="24"/>
          <w:szCs w:val="24"/>
        </w:rPr>
        <w:t>Figure 5. Time-series data for Total Nitrogen (TN) and Total Phosphorus (TP) concentrations from key monitoring stations near Charlotte Harbor with ≥30 samples recorded between March 21, 1990, and November 5, 2024. The variability in TN and TP concentrations reflects seasonal and event-driven fluctuations, with higher peaks observed during specific periods, suggesting episodic nutrient loading that could influence red tide development.</w:t>
      </w:r>
    </w:p>
    <w:p w14:paraId="40C35BC5" w14:textId="77777777" w:rsidR="00EF2361" w:rsidRDefault="00EF2361" w:rsidP="00037B9E">
      <w:pPr>
        <w:spacing w:line="240" w:lineRule="auto"/>
        <w:jc w:val="both"/>
        <w:rPr>
          <w:rFonts w:ascii="Calibri" w:hAnsi="Calibri" w:cs="Calibri"/>
          <w:sz w:val="24"/>
          <w:szCs w:val="24"/>
        </w:rPr>
      </w:pPr>
    </w:p>
    <w:p w14:paraId="24FEC1F6" w14:textId="5BF0C60D" w:rsidR="00BD423F" w:rsidRPr="00BD423F" w:rsidRDefault="00BD423F" w:rsidP="00037B9E">
      <w:pPr>
        <w:spacing w:line="240" w:lineRule="auto"/>
        <w:jc w:val="both"/>
        <w:rPr>
          <w:rFonts w:ascii="Calibri" w:hAnsi="Calibri" w:cs="Calibri"/>
          <w:b/>
          <w:bCs/>
          <w:sz w:val="24"/>
          <w:szCs w:val="24"/>
        </w:rPr>
      </w:pPr>
      <w:r w:rsidRPr="00BD423F">
        <w:rPr>
          <w:rFonts w:ascii="Calibri" w:hAnsi="Calibri" w:cs="Calibri"/>
          <w:b/>
          <w:bCs/>
          <w:sz w:val="24"/>
          <w:szCs w:val="24"/>
        </w:rPr>
        <w:t>3. Ocean Data</w:t>
      </w:r>
    </w:p>
    <w:p w14:paraId="2AC5467E" w14:textId="77777777" w:rsidR="00D56EA9" w:rsidRPr="00D56EA9" w:rsidRDefault="00D56EA9" w:rsidP="00D56EA9">
      <w:pPr>
        <w:spacing w:line="240" w:lineRule="auto"/>
        <w:rPr>
          <w:rFonts w:ascii="Calibri" w:hAnsi="Calibri" w:cs="Calibri"/>
          <w:sz w:val="24"/>
          <w:szCs w:val="24"/>
        </w:rPr>
      </w:pPr>
    </w:p>
    <w:p w14:paraId="2AE34B36" w14:textId="77777777" w:rsidR="0043198F" w:rsidRDefault="00D56EA9" w:rsidP="0043198F">
      <w:pPr>
        <w:spacing w:line="240" w:lineRule="auto"/>
        <w:jc w:val="both"/>
        <w:rPr>
          <w:rFonts w:ascii="Calibri" w:hAnsi="Calibri" w:cs="Calibri"/>
          <w:sz w:val="24"/>
          <w:szCs w:val="24"/>
        </w:rPr>
      </w:pPr>
      <w:r w:rsidRPr="00D56EA9">
        <w:rPr>
          <w:rFonts w:ascii="Calibri" w:hAnsi="Calibri" w:cs="Calibri"/>
          <w:sz w:val="24"/>
          <w:szCs w:val="24"/>
        </w:rPr>
        <w:lastRenderedPageBreak/>
        <w:t>Oceanographic conditions, particularly the Loop Current, water temperature, and salinity, significantly influence the dynamics and persistence of Karenia brevis blooms along Florida’s Gulf Coast. The Loop Current, a warm ocean current entering the Gulf of Mexico from the Caribbean Sea and exiting via the Florida Straits into the Atlantic Ocean, affects bloom dynamics by altering nutrient availability, water temperature, and coastal circulation patterns.</w:t>
      </w:r>
      <w:r w:rsidR="0043198F">
        <w:rPr>
          <w:rFonts w:ascii="Calibri" w:hAnsi="Calibri" w:cs="Calibri"/>
          <w:sz w:val="24"/>
          <w:szCs w:val="24"/>
        </w:rPr>
        <w:t xml:space="preserve"> </w:t>
      </w:r>
    </w:p>
    <w:p w14:paraId="7CF5EE71" w14:textId="77777777" w:rsidR="0043198F" w:rsidRDefault="0043198F" w:rsidP="0043198F">
      <w:pPr>
        <w:spacing w:line="240" w:lineRule="auto"/>
        <w:jc w:val="both"/>
        <w:rPr>
          <w:rFonts w:ascii="Calibri" w:hAnsi="Calibri" w:cs="Calibri"/>
          <w:sz w:val="24"/>
          <w:szCs w:val="24"/>
        </w:rPr>
      </w:pPr>
    </w:p>
    <w:p w14:paraId="01375435" w14:textId="2DD6DDA0" w:rsidR="004F285A" w:rsidRPr="00D56EA9" w:rsidRDefault="00D56EA9" w:rsidP="00B231DA">
      <w:pPr>
        <w:spacing w:line="240" w:lineRule="auto"/>
        <w:jc w:val="both"/>
        <w:rPr>
          <w:rFonts w:ascii="Calibri" w:hAnsi="Calibri" w:cs="Calibri"/>
          <w:sz w:val="24"/>
          <w:szCs w:val="24"/>
        </w:rPr>
      </w:pPr>
      <w:r w:rsidRPr="00D56EA9">
        <w:rPr>
          <w:rFonts w:ascii="Calibri" w:hAnsi="Calibri" w:cs="Calibri"/>
          <w:sz w:val="24"/>
          <w:szCs w:val="24"/>
        </w:rPr>
        <w:t>We hypothesized that elevated water temperatures enhance the development and intensification of Karenia brevis blooms, while intermediate salinity levels create optimal conditions for their growth. Conversely, extreme salinity variations may inhibit bloom formation. To investigate these relationships, we analyzed long-term HAB datasets from the NOAA National Centers for Environmental Information (NCEI), focusing specifically on the Charlotte Harbor region. This dataset included detailed measurements of Karenia brevis cell counts, water temperature, and salinity, which were geographically segmented to facilitate regional analysis between Tampa Bay and Charlotte Harbor.</w:t>
      </w:r>
      <w:r w:rsidR="00B231DA">
        <w:rPr>
          <w:rFonts w:ascii="Calibri" w:hAnsi="Calibri" w:cs="Calibri"/>
          <w:sz w:val="24"/>
          <w:szCs w:val="24"/>
        </w:rPr>
        <w:t xml:space="preserve"> </w:t>
      </w:r>
      <w:r w:rsidR="004F285A" w:rsidRPr="00D56EA9">
        <w:rPr>
          <w:rFonts w:ascii="Calibri" w:hAnsi="Calibri" w:cs="Calibri"/>
          <w:sz w:val="24"/>
          <w:szCs w:val="24"/>
        </w:rPr>
        <w:t>Spatial analyses revealed correlations between higher bloom concentrations and shallower bathymetric features near the 300-meter contour, underscoring the role of water depth and Loop Current-driven circulation in bloom formation (Figure 6).</w:t>
      </w:r>
    </w:p>
    <w:p w14:paraId="3013B52E" w14:textId="14162BC8" w:rsidR="00D56EA9" w:rsidRPr="00D56EA9" w:rsidRDefault="00F15367" w:rsidP="00D56EA9">
      <w:pPr>
        <w:spacing w:line="240" w:lineRule="auto"/>
        <w:rPr>
          <w:rFonts w:ascii="Calibri" w:hAnsi="Calibri" w:cs="Calibri"/>
          <w:sz w:val="24"/>
          <w:szCs w:val="24"/>
        </w:rPr>
      </w:pPr>
      <w:r>
        <w:rPr>
          <w:rFonts w:ascii="Calibri" w:hAnsi="Calibri" w:cs="Calibri"/>
          <w:noProof/>
          <w:sz w:val="24"/>
          <w:szCs w:val="24"/>
        </w:rPr>
        <w:drawing>
          <wp:inline distT="0" distB="0" distL="0" distR="0" wp14:anchorId="319A58D8" wp14:editId="67828044">
            <wp:extent cx="5755024" cy="3017520"/>
            <wp:effectExtent l="0" t="0" r="0" b="0"/>
            <wp:docPr id="1340476739" name="Picture 17"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76739" name="Picture 17" descr="A map of the ocean&#10;&#10;AI-generated content may be incorrect."/>
                    <pic:cNvPicPr/>
                  </pic:nvPicPr>
                  <pic:blipFill rotWithShape="1">
                    <a:blip r:embed="rId14" cstate="print">
                      <a:extLst>
                        <a:ext uri="{28A0092B-C50C-407E-A947-70E740481C1C}">
                          <a14:useLocalDpi xmlns:a14="http://schemas.microsoft.com/office/drawing/2010/main" val="0"/>
                        </a:ext>
                      </a:extLst>
                    </a:blip>
                    <a:srcRect l="8580" t="23104" r="8669" b="20748"/>
                    <a:stretch/>
                  </pic:blipFill>
                  <pic:spPr bwMode="auto">
                    <a:xfrm>
                      <a:off x="0" y="0"/>
                      <a:ext cx="5755024" cy="3017520"/>
                    </a:xfrm>
                    <a:prstGeom prst="rect">
                      <a:avLst/>
                    </a:prstGeom>
                    <a:ln>
                      <a:noFill/>
                    </a:ln>
                    <a:extLst>
                      <a:ext uri="{53640926-AAD7-44D8-BBD7-CCE9431645EC}">
                        <a14:shadowObscured xmlns:a14="http://schemas.microsoft.com/office/drawing/2010/main"/>
                      </a:ext>
                    </a:extLst>
                  </pic:spPr>
                </pic:pic>
              </a:graphicData>
            </a:graphic>
          </wp:inline>
        </w:drawing>
      </w:r>
    </w:p>
    <w:p w14:paraId="05EFE09B" w14:textId="37405FFA" w:rsidR="00D56EA9" w:rsidRPr="00D56EA9" w:rsidRDefault="00D56EA9" w:rsidP="00B231DA">
      <w:pPr>
        <w:spacing w:line="240" w:lineRule="auto"/>
        <w:jc w:val="both"/>
        <w:rPr>
          <w:rFonts w:ascii="Calibri" w:hAnsi="Calibri" w:cs="Calibri"/>
          <w:sz w:val="24"/>
          <w:szCs w:val="24"/>
        </w:rPr>
      </w:pPr>
      <w:r w:rsidRPr="00D56EA9">
        <w:rPr>
          <w:rFonts w:ascii="Calibri" w:hAnsi="Calibri" w:cs="Calibri"/>
          <w:sz w:val="24"/>
          <w:szCs w:val="24"/>
        </w:rPr>
        <w:t>Figure 6. Gulf of Mexico bathymetry and Karenia brevis bloom severity near Charlotte Harbor. Red, orange, and yellow dots represent cell counts greater than or equal to 10⁶, between 10⁵ and 10⁶, and between 10⁴ and 10⁵, respectively. Major cities (Tampa and Naples) and buoy 42003 are marked. Bathymetric contours appear in shades of blue, with deeper regions represented by darker shades. The 300-m bathymetry contour (two red segments) differentiates the north and south phases of the Loop Current.</w:t>
      </w:r>
    </w:p>
    <w:p w14:paraId="5E88441E" w14:textId="77777777" w:rsidR="00D56EA9" w:rsidRPr="00D56EA9" w:rsidRDefault="00D56EA9" w:rsidP="00D56EA9">
      <w:pPr>
        <w:spacing w:line="240" w:lineRule="auto"/>
        <w:rPr>
          <w:rFonts w:ascii="Calibri" w:hAnsi="Calibri" w:cs="Calibri"/>
          <w:sz w:val="24"/>
          <w:szCs w:val="24"/>
        </w:rPr>
      </w:pPr>
    </w:p>
    <w:p w14:paraId="6066EDCF" w14:textId="77777777" w:rsidR="004F285A" w:rsidRDefault="004F285A" w:rsidP="00D56EA9">
      <w:pPr>
        <w:spacing w:line="240" w:lineRule="auto"/>
        <w:rPr>
          <w:rFonts w:ascii="Calibri" w:hAnsi="Calibri" w:cs="Calibri"/>
          <w:sz w:val="24"/>
          <w:szCs w:val="24"/>
        </w:rPr>
      </w:pPr>
    </w:p>
    <w:p w14:paraId="0239D742" w14:textId="77777777" w:rsidR="004F285A" w:rsidRDefault="004F285A" w:rsidP="00D56EA9">
      <w:pPr>
        <w:spacing w:line="240" w:lineRule="auto"/>
        <w:rPr>
          <w:rFonts w:ascii="Calibri" w:hAnsi="Calibri" w:cs="Calibri"/>
          <w:sz w:val="24"/>
          <w:szCs w:val="24"/>
        </w:rPr>
      </w:pPr>
    </w:p>
    <w:p w14:paraId="0AD25E5F" w14:textId="1FF5A006" w:rsidR="00D56EA9" w:rsidRPr="00D56EA9" w:rsidRDefault="00D56EA9" w:rsidP="006A5D05">
      <w:pPr>
        <w:spacing w:line="240" w:lineRule="auto"/>
        <w:jc w:val="both"/>
        <w:rPr>
          <w:rFonts w:ascii="Calibri" w:hAnsi="Calibri" w:cs="Calibri"/>
          <w:sz w:val="24"/>
          <w:szCs w:val="24"/>
        </w:rPr>
      </w:pPr>
      <w:r w:rsidRPr="00D56EA9">
        <w:rPr>
          <w:rFonts w:ascii="Calibri" w:hAnsi="Calibri" w:cs="Calibri"/>
          <w:sz w:val="24"/>
          <w:szCs w:val="24"/>
        </w:rPr>
        <w:t>Sea surface height</w:t>
      </w:r>
      <w:r w:rsidR="00D75329">
        <w:rPr>
          <w:rFonts w:ascii="Calibri" w:hAnsi="Calibri" w:cs="Calibri"/>
          <w:sz w:val="24"/>
          <w:szCs w:val="24"/>
        </w:rPr>
        <w:t xml:space="preserve"> </w:t>
      </w:r>
      <w:r w:rsidRPr="00D56EA9">
        <w:rPr>
          <w:rFonts w:ascii="Calibri" w:hAnsi="Calibri" w:cs="Calibri"/>
          <w:sz w:val="24"/>
          <w:szCs w:val="24"/>
        </w:rPr>
        <w:t xml:space="preserve">anomalies further illustrate the influence of the Loop Current on regional oceanographic conditions. We hypothesized that elevated SSH anomalies associated with </w:t>
      </w:r>
      <w:r w:rsidRPr="00D56EA9">
        <w:rPr>
          <w:rFonts w:ascii="Calibri" w:hAnsi="Calibri" w:cs="Calibri"/>
          <w:sz w:val="24"/>
          <w:szCs w:val="24"/>
        </w:rPr>
        <w:lastRenderedPageBreak/>
        <w:t xml:space="preserve">intensified Loop Current conditions increase coastal nutrient upwelling, promoting favorable bloom conditions. Variations in Loop Current position and strength may also modulate coastal </w:t>
      </w:r>
      <w:r w:rsidR="005A6615">
        <w:rPr>
          <w:rFonts w:ascii="Calibri" w:hAnsi="Calibri" w:cs="Calibri"/>
          <w:sz w:val="24"/>
          <w:szCs w:val="24"/>
        </w:rPr>
        <w:t xml:space="preserve">flow rates, </w:t>
      </w:r>
      <w:r w:rsidRPr="00D56EA9">
        <w:rPr>
          <w:rFonts w:ascii="Calibri" w:hAnsi="Calibri" w:cs="Calibri"/>
          <w:sz w:val="24"/>
          <w:szCs w:val="24"/>
        </w:rPr>
        <w:t xml:space="preserve">temperature and salinity, directly affecting bloom intensity and distribution. Persistent high </w:t>
      </w:r>
      <w:r w:rsidR="00D75329">
        <w:rPr>
          <w:rFonts w:ascii="Calibri" w:hAnsi="Calibri" w:cs="Calibri"/>
          <w:sz w:val="24"/>
          <w:szCs w:val="24"/>
        </w:rPr>
        <w:t>SEA SURFACE HEIGHT</w:t>
      </w:r>
      <w:r w:rsidRPr="00D56EA9">
        <w:rPr>
          <w:rFonts w:ascii="Calibri" w:hAnsi="Calibri" w:cs="Calibri"/>
          <w:sz w:val="24"/>
          <w:szCs w:val="24"/>
        </w:rPr>
        <w:t xml:space="preserve"> anomalies might indicate prolonged Loop Current activity linked to extended or intensified bloom events.</w:t>
      </w:r>
      <w:r w:rsidR="006A5D05">
        <w:rPr>
          <w:rFonts w:ascii="Calibri" w:hAnsi="Calibri" w:cs="Calibri"/>
          <w:sz w:val="24"/>
          <w:szCs w:val="24"/>
        </w:rPr>
        <w:t xml:space="preserve"> </w:t>
      </w:r>
      <w:r w:rsidRPr="00D56EA9">
        <w:rPr>
          <w:rFonts w:ascii="Calibri" w:hAnsi="Calibri" w:cs="Calibri"/>
          <w:sz w:val="24"/>
          <w:szCs w:val="24"/>
        </w:rPr>
        <w:t xml:space="preserve">Spatial </w:t>
      </w:r>
      <w:r w:rsidR="00D75329">
        <w:rPr>
          <w:rFonts w:ascii="Calibri" w:hAnsi="Calibri" w:cs="Calibri"/>
          <w:sz w:val="24"/>
          <w:szCs w:val="24"/>
        </w:rPr>
        <w:t>SEA SURFACE HEIGHT</w:t>
      </w:r>
      <w:r w:rsidRPr="00D56EA9">
        <w:rPr>
          <w:rFonts w:ascii="Calibri" w:hAnsi="Calibri" w:cs="Calibri"/>
          <w:sz w:val="24"/>
          <w:szCs w:val="24"/>
        </w:rPr>
        <w:t xml:space="preserve"> anomaly patterns across the Gulf of Mexico (Figure 7) demonstrate the Loop Current's role in regional water elevation changes, with positive anomalies indicating higher sea levels and intensified Loop Current activity.</w:t>
      </w:r>
    </w:p>
    <w:p w14:paraId="437B2832" w14:textId="08686BF3" w:rsidR="00D56EA9" w:rsidRPr="00D56EA9" w:rsidRDefault="00F15367" w:rsidP="00D56EA9">
      <w:pPr>
        <w:spacing w:line="240" w:lineRule="auto"/>
        <w:rPr>
          <w:rFonts w:ascii="Calibri" w:hAnsi="Calibri" w:cs="Calibri"/>
          <w:sz w:val="24"/>
          <w:szCs w:val="24"/>
        </w:rPr>
      </w:pPr>
      <w:r>
        <w:rPr>
          <w:rFonts w:ascii="Calibri" w:hAnsi="Calibri" w:cs="Calibri"/>
          <w:noProof/>
          <w:sz w:val="24"/>
          <w:szCs w:val="24"/>
        </w:rPr>
        <w:drawing>
          <wp:inline distT="0" distB="0" distL="0" distR="0" wp14:anchorId="29020645" wp14:editId="7EDA1C30">
            <wp:extent cx="5994114" cy="3840480"/>
            <wp:effectExtent l="0" t="0" r="6985" b="7620"/>
            <wp:docPr id="410548041" name="Picture 18"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8041" name="Picture 18" descr="A map of the ocean&#10;&#10;AI-generated content may be incorrect."/>
                    <pic:cNvPicPr/>
                  </pic:nvPicPr>
                  <pic:blipFill rotWithShape="1">
                    <a:blip r:embed="rId15" cstate="print">
                      <a:extLst>
                        <a:ext uri="{28A0092B-C50C-407E-A947-70E740481C1C}">
                          <a14:useLocalDpi xmlns:a14="http://schemas.microsoft.com/office/drawing/2010/main" val="0"/>
                        </a:ext>
                      </a:extLst>
                    </a:blip>
                    <a:srcRect l="11835" t="10356" r="12426" b="8767"/>
                    <a:stretch/>
                  </pic:blipFill>
                  <pic:spPr bwMode="auto">
                    <a:xfrm>
                      <a:off x="0" y="0"/>
                      <a:ext cx="5994114" cy="3840480"/>
                    </a:xfrm>
                    <a:prstGeom prst="rect">
                      <a:avLst/>
                    </a:prstGeom>
                    <a:ln>
                      <a:noFill/>
                    </a:ln>
                    <a:extLst>
                      <a:ext uri="{53640926-AAD7-44D8-BBD7-CCE9431645EC}">
                        <a14:shadowObscured xmlns:a14="http://schemas.microsoft.com/office/drawing/2010/main"/>
                      </a:ext>
                    </a:extLst>
                  </pic:spPr>
                </pic:pic>
              </a:graphicData>
            </a:graphic>
          </wp:inline>
        </w:drawing>
      </w:r>
    </w:p>
    <w:p w14:paraId="66C1DD27" w14:textId="2AD1C647" w:rsidR="00D56EA9" w:rsidRPr="00D56EA9" w:rsidRDefault="00D56EA9" w:rsidP="00D75329">
      <w:pPr>
        <w:spacing w:line="240" w:lineRule="auto"/>
        <w:jc w:val="both"/>
        <w:rPr>
          <w:rFonts w:ascii="Calibri" w:hAnsi="Calibri" w:cs="Calibri"/>
          <w:sz w:val="24"/>
          <w:szCs w:val="24"/>
        </w:rPr>
      </w:pPr>
      <w:r w:rsidRPr="00D56EA9">
        <w:rPr>
          <w:rFonts w:ascii="Calibri" w:hAnsi="Calibri" w:cs="Calibri"/>
          <w:sz w:val="24"/>
          <w:szCs w:val="24"/>
        </w:rPr>
        <w:t>Figure 7. Spatial distribution of sea surface height anomalies in the Gulf of Mexico. Warm colors indicate positive anomalies (higher sea levels), while cooler colors show negative anomalies (lower sea levels).</w:t>
      </w:r>
    </w:p>
    <w:p w14:paraId="364E1CF3" w14:textId="77777777" w:rsidR="00D56EA9" w:rsidRPr="00D56EA9" w:rsidRDefault="00D56EA9" w:rsidP="00D56EA9">
      <w:pPr>
        <w:spacing w:line="240" w:lineRule="auto"/>
        <w:rPr>
          <w:rFonts w:ascii="Calibri" w:hAnsi="Calibri" w:cs="Calibri"/>
          <w:sz w:val="24"/>
          <w:szCs w:val="24"/>
        </w:rPr>
      </w:pPr>
    </w:p>
    <w:p w14:paraId="5823F5EE" w14:textId="08DE3650" w:rsidR="00CC7534" w:rsidRPr="00D56EA9" w:rsidRDefault="00D56EA9" w:rsidP="005571A8">
      <w:pPr>
        <w:spacing w:line="240" w:lineRule="auto"/>
        <w:jc w:val="both"/>
        <w:rPr>
          <w:rFonts w:ascii="Calibri" w:hAnsi="Calibri" w:cs="Calibri"/>
          <w:sz w:val="24"/>
          <w:szCs w:val="24"/>
        </w:rPr>
      </w:pPr>
      <w:r w:rsidRPr="00D56EA9">
        <w:rPr>
          <w:rFonts w:ascii="Calibri" w:hAnsi="Calibri" w:cs="Calibri"/>
          <w:sz w:val="24"/>
          <w:szCs w:val="24"/>
        </w:rPr>
        <w:t xml:space="preserve">We computed spatially averaged sea surface height </w:t>
      </w:r>
      <w:r w:rsidR="00D75329">
        <w:rPr>
          <w:rFonts w:ascii="Calibri" w:hAnsi="Calibri" w:cs="Calibri"/>
          <w:sz w:val="24"/>
          <w:szCs w:val="24"/>
        </w:rPr>
        <w:t>above geoid</w:t>
      </w:r>
      <w:r w:rsidRPr="00D56EA9">
        <w:rPr>
          <w:rFonts w:ascii="Calibri" w:hAnsi="Calibri" w:cs="Calibri"/>
          <w:sz w:val="24"/>
          <w:szCs w:val="24"/>
        </w:rPr>
        <w:t xml:space="preserve"> (zos) across the Gulf from 1992 to 2024 to analyze temporal variability and trends. Results indicate clear </w:t>
      </w:r>
      <w:r w:rsidR="000927FD">
        <w:rPr>
          <w:rFonts w:ascii="Calibri" w:hAnsi="Calibri" w:cs="Calibri"/>
          <w:sz w:val="24"/>
          <w:szCs w:val="24"/>
        </w:rPr>
        <w:t>cyclic</w:t>
      </w:r>
      <w:r w:rsidRPr="00D56EA9">
        <w:rPr>
          <w:rFonts w:ascii="Calibri" w:hAnsi="Calibri" w:cs="Calibri"/>
          <w:sz w:val="24"/>
          <w:szCs w:val="24"/>
        </w:rPr>
        <w:t xml:space="preserve"> variability, with an upward trend </w:t>
      </w:r>
      <w:r w:rsidR="000927FD">
        <w:rPr>
          <w:rFonts w:ascii="Calibri" w:hAnsi="Calibri" w:cs="Calibri"/>
          <w:sz w:val="24"/>
          <w:szCs w:val="24"/>
        </w:rPr>
        <w:t>due to sea level rise</w:t>
      </w:r>
      <w:r w:rsidRPr="00D56EA9">
        <w:rPr>
          <w:rFonts w:ascii="Calibri" w:hAnsi="Calibri" w:cs="Calibri"/>
          <w:sz w:val="24"/>
          <w:szCs w:val="24"/>
        </w:rPr>
        <w:t xml:space="preserve"> (Figure 8).</w:t>
      </w:r>
      <w:r w:rsidR="00CC7534">
        <w:rPr>
          <w:rFonts w:ascii="Calibri" w:hAnsi="Calibri" w:cs="Calibri"/>
          <w:sz w:val="24"/>
          <w:szCs w:val="24"/>
        </w:rPr>
        <w:t xml:space="preserve"> </w:t>
      </w:r>
      <w:r w:rsidR="000927FD" w:rsidRPr="00D56EA9">
        <w:rPr>
          <w:rFonts w:ascii="Calibri" w:hAnsi="Calibri" w:cs="Calibri"/>
          <w:sz w:val="24"/>
          <w:szCs w:val="24"/>
        </w:rPr>
        <w:t xml:space="preserve">To isolate </w:t>
      </w:r>
      <w:r w:rsidR="000927FD">
        <w:rPr>
          <w:rFonts w:ascii="Calibri" w:hAnsi="Calibri" w:cs="Calibri"/>
          <w:sz w:val="24"/>
          <w:szCs w:val="24"/>
        </w:rPr>
        <w:t>sea-level rise trend</w:t>
      </w:r>
      <w:r w:rsidR="000927FD" w:rsidRPr="00D56EA9">
        <w:rPr>
          <w:rFonts w:ascii="Calibri" w:hAnsi="Calibri" w:cs="Calibri"/>
          <w:sz w:val="24"/>
          <w:szCs w:val="24"/>
        </w:rPr>
        <w:t>, we detrended the zos data using Locally Weighted Scatterplot Smoothing (LOWESS). Applying a smoothing parameter</w:t>
      </w:r>
      <w:r w:rsidR="00CC7534">
        <w:rPr>
          <w:rFonts w:ascii="Calibri" w:hAnsi="Calibri" w:cs="Calibri"/>
          <w:sz w:val="24"/>
          <w:szCs w:val="24"/>
        </w:rPr>
        <w:t xml:space="preserve">, </w:t>
      </w:r>
      <w:r w:rsidR="000927FD" w:rsidRPr="00D56EA9">
        <w:rPr>
          <w:rFonts w:ascii="Calibri" w:hAnsi="Calibri" w:cs="Calibri"/>
          <w:sz w:val="24"/>
          <w:szCs w:val="24"/>
        </w:rPr>
        <w:t xml:space="preserve">we removed slow background trends while preserving shorter-term variations. The detrended data (Figure 9) clarify high-frequency </w:t>
      </w:r>
      <w:r w:rsidR="00CC7534">
        <w:rPr>
          <w:rFonts w:ascii="Calibri" w:hAnsi="Calibri" w:cs="Calibri"/>
          <w:sz w:val="24"/>
          <w:szCs w:val="24"/>
        </w:rPr>
        <w:t>zos</w:t>
      </w:r>
      <w:r w:rsidR="000927FD" w:rsidRPr="00D56EA9">
        <w:rPr>
          <w:rFonts w:ascii="Calibri" w:hAnsi="Calibri" w:cs="Calibri"/>
          <w:sz w:val="24"/>
          <w:szCs w:val="24"/>
        </w:rPr>
        <w:t xml:space="preserve"> variations attributable to the Loop Current.</w:t>
      </w:r>
      <w:r w:rsidR="00DD3117">
        <w:rPr>
          <w:rFonts w:ascii="Calibri" w:hAnsi="Calibri" w:cs="Calibri"/>
          <w:sz w:val="24"/>
          <w:szCs w:val="24"/>
        </w:rPr>
        <w:t xml:space="preserve"> In future study, this simple approach of averaging sea surface height over the Gulf of Mexico can be readily replaced with more advanced analysis methods</w:t>
      </w:r>
      <w:r w:rsidR="005571A8">
        <w:rPr>
          <w:rFonts w:ascii="Calibri" w:hAnsi="Calibri" w:cs="Calibri"/>
          <w:sz w:val="24"/>
          <w:szCs w:val="24"/>
        </w:rPr>
        <w:fldChar w:fldCharType="begin"/>
      </w:r>
      <w:r w:rsidR="005571A8">
        <w:rPr>
          <w:rFonts w:ascii="Calibri" w:hAnsi="Calibri" w:cs="Calibri"/>
          <w:sz w:val="24"/>
          <w:szCs w:val="24"/>
        </w:rPr>
        <w:instrText xml:space="preserve"> ADDIN ZOTERO_ITEM CSL_CITATION {"citationID":"5S4ocSCn","properties":{"formattedCitation":"(Elshall et al., 2021, 2022b, 2022a; Maze et al., 2015; Weisberg et al., 2014)","plainCitation":"(Elshall et al., 2021, 2022b, 2022a; Maze et al., 2015; Weisberg et al., 2014)","noteIndex":0},"citationItems":[{"id":2547,"uris":["http://zotero.org/users/6768125/items/EQN7W7K8"],"itemData":{"id":2547,"type":"webpage","abstract":"The objective of this study is to understand relations between multiple physical and environmental factors and red&amp;nbsp; tide, which is a common name for harmful algal blooms occurring along coastal","container-title":"Earth and Space Science Open Archive","genre":"poster","language":"EN","license":"Creative Commons Attribution 4.0 International License","note":"archive_location: world\npublisher: Earth and Space Science Open Archive\nsection: Environmental Sciences\nDOI: 10.1002/essoar.10509597.1","title":"Machine learning for red tide prediction in the Gulf of Mexico along the West Florida Shelf","URL":"http://www.essoar.org/doi/10.1002/essoar.10509597.1","author":[{"family":"Elshall","given":"Ahmed"},{"family":"Ye","given":"Ming"},{"family":"Kranz","given":"Sven"},{"family":"Harrington","given":"Julie"},{"family":"Yang","given":"Xiaojuan"},{"family":"Wan","given":"Yongshan"},{"family":"Maltrud","given":"Mathew"}],"accessed":{"date-parts":[["2022",1,8]]},"issued":{"date-parts":[["2021",12,16]]}}},{"id":22,"uris":["http://zotero.org/users/6768125/items/34NIJRDP"],"itemData":{"id":22,"type":"article-journal","abstract":"Earth system models (ESMs) serve as a unique research infrastructure for quality climate services, yet their application for environmental management at regional scale has not yet been fully explored. The unprecedented resolution and model fidelity of the Coupled Model Intercomparison Project Phase 6 (CMIP6) simulations, especially of the High-Resolution Model Intercomparison Project (HighResMIP) focusing on regional phenomena, offer opportunities for such applications. This article presents the first venture into using the HighResMIP simulations to tackle a regional environmental issue, the Florida Red Tide. This is a harmful algae bloom caused by the dinoflagellate Karenia brevis, a toxic single-celled microscopic protist. We use CMIP6 historical simulations to establish a causal agreement between the position of Loop Current, a warm ocean current that moves into the Gulf of Mexico, and the occurrence of K. brevis blooms on the Western Florida shelf. Results show that the high-resolution ESMs are capable of simulating the phenomena of interest (i.e., Loop Current) at the regional spatial scale with generally adequate data-model agreement in the context of the relation between Loop Current and red tide. We use this case study to elaborate on the prospects and limitations of using publicly available CMIP data for regional environmental management. We highlight the current gaps and the developmental needs for the next generation ESMs, and discuss the role of stakeholder participation in future ESMs development to facilitate the translation of scientific understanding to better inform decision-making of regional environmental management.","container-title":"Environmental Earth Sciences","DOI":"10.1007/s12665-022-10343-7","ISSN":"1866-6299","issue":"9","journalAbbreviation":"Environ Earth Sci","language":"en","page":"256","source":"Springer Link","title":"Earth system models for regional environmental management of red tide: Prospects and limitations of current generation models and next generation development","title-short":"Earth system models for regional environmental management of red tide","URL":"https://doi.org/10.1007/s12665-022-10343-7","volume":"81","author":[{"family":"Elshall","given":"Ahmed"},{"family":"Ye","given":"Ming"},{"family":"Kranz","given":"Sven A."},{"family":"Harrington","given":"Julie"},{"family":"Yang","given":"Xiaojuan"},{"family":"Wan","given":"Yongshan"},{"family":"Maltrud","given":"Mathew"}],"accessed":{"date-parts":[["2022",4,29]]},"issued":{"date-parts":[["2022",4,19]]}}},{"id":23,"uris":["http://zotero.org/users/6768125/items/5Z7YWYTS"],"itemData":{"id":23,"type":"article-journal","abstract":"Global climate models (GCMs) and Earth system models (ESMs) provide many climate services with environmental relevance. The High Resolution Model Intercomparison Project (HighResMIP) of the Coupled Model Intercomparison Project Phase 6 (CMIP6) provides model runs of GCMs and ESMs to address regional phenomena. Developing a parsimonious ensemble of CMIP6 requires multiple ensemble methods such as independent-model subset selection, prescreening-based subset selection, and model weighting. The work presented here focuses on application-specific optimal model weighting, with prescreening-based subset selection. As such, independent ensemble members are categorized, selected, and weighted based on their ability to reproduce physically-interpretable features of interest that are problem-specific. We discuss the strengths and caveats of optimal model weighting using a case study of red tide prediction in the Gulf of Mexico along the West Florida Shelf. Red tide is a common name of specific harmful algal blooms that occur worldwide, causing adverse socioeconomic and environmental impacts. Our results indicate the importance of prescreening-based subset selection as optimal model weighting can underplay robust ensemble members by optimizing error cancellation. Prescreening-based subset selection also provides insights about the validity of the model weights. By illustrating the caveats of using non-representative models when optimal model weighting is used, the findings and discussion of this study are pertinent to many other climate services.","container-title":"Climate Services","DOI":"10.1016/j.cliser.2022.100334","ISSN":"2405-8807","journalAbbreviation":"Climate Services","language":"en","page":"100334","source":"ScienceDirect","title":"Application-specific optimal model weighting of global climate models: A red tide example","title-short":"Application-specific optimal model weighting of global climate models","URL":"https://www.sciencedirect.com/science/article/pii/S2405880722000528","volume":"28","author":[{"family":"Elshall","given":"Ahmed"},{"family":"Ye","given":"Ming"},{"family":"Kranz","given":"Sven A."},{"family":"Harrington","given":"Julie"},{"family":"Yang","given":"Xiaojuan"},{"family":"Wan","given":"Yongshan"},{"family":"Maltrud","given":"Mathew"}],"accessed":{"date-parts":[["2022",12,17]]},"issued":{"date-parts":[["2022",12,1]]}}},{"id":1890,"uris":["http://zotero.org/users/6768125/items/JGIH69HZ"],"itemData":{"id":1890,"type":"article-journal","abstract":"The most frequent and intense harmful algal blooms, of the toxic dinoflagellate Karenia brevis, occur on the West Florida Shelf. Many aspects relating to such blooms remain poorly known, including environmental conditions during their occurrence. Here the position of the Loop Current, river runoff, and along- and cross-shore winds are analyzed, isolating persistent periods of no bloom (less than 100cellsL−1) and large blooms (more than 105cellsL−1). From 1993 to 2007, 9 instances are detected with a large bloom and 37 instances are found with no bloom. A two-sample unequal variance T-Test analysis reveals that the difference between periods of large blooms and periods with no bloom are statistically significant to the 90% confidence level for the Loop Current's position. Periods of large blooms are found to occur only when the Loop Current is in its northern position, due to the enhanced retention on the shelf.","container-title":"Harmful Algae","DOI":"10.1016/j.hal.2015.10.003","ISSN":"1568-9883","journalAbbreviation":"Harmful Algae","language":"en","page":"1-7","source":"ScienceDirect","title":"Historical analysis of environmental conditions during Florida Red Tide","URL":"http://www.sciencedirect.com/science/article/pii/S1568988315001389","volume":"50","author":[{"family":"Maze","given":"G."},{"family":"Olascoaga","given":"M. J."},{"family":"Brand","given":"L."}],"accessed":{"date-parts":[["2020",7,26]]},"issued":{"date-parts":[["2015",12,1]]}}},{"id":1891,"uris":["http://zotero.org/users/6768125/items/M6VR4P5P"],"itemData":{"id":1891,"type":"article-journal","abstract":"Over the past two decades, the two most anomalous years for water properties on the west Florida continental shelf were 1998 and 2010. In both instances, the shelf was ventilated by relatively cold, nutrient-rich waters of deep ocean origin, which reset the background state underlying shelf ecology. The ventilation in both of these years derived from prolonged interactions of the Gulf of Mexico Loop Current with the shelf slope near the Dry Tortugas located on the southwest corner of the shelf. By contacting relatively shallow isobaths, the boundary current interactions there set the entire shelf into motion, facilitating upwelling across the shelf break, even to DeSoto Canyon some 500km away, and then across the shelf to the near shore. Such prolonged and intense upwelling of nutrient-rich water in 2010 contrasted with the more typically occurring locally wind driven upwelling conditions, whereby waters upwelled at the near shore are from the inner shelf, versus the deep ocean. Thus not all upwelling scenarios have similar consequences. Whereas the typical wind driven upwelling scenario is necessary for Karenia brevis red tide blooms to manifest along the coastline, the rarer, deep ocean induced upwelling scenario (as occurred in 1998 and particularly in 2010) acts to suppress K. brevis red tides because of the elevated inorganic nutrient conditions that they facilitate. Hence, minimal cell counts above background were observed in 1998, and no cell counts above background were observed in 2010. We conclude that the lack of red tide along the west coast of Florida in 2010 was due to anomalously large and protracted upwelling of nutrient-rich waters of deep ocean origin caused by Loop Current and eddy interactions with the shelf slope.","collection-title":"Nutrient dynamics of Karenia brevis red tide blooms in the eastern Gulf of Mexico","container-title":"Harmful Algae","DOI":"10.1016/j.hal.2014.04.010","ISSN":"1568-9883","journalAbbreviation":"Harmful Algae","language":"en","page":"119-126","source":"ScienceDirect","title":"Why no red tide was observed on the West Florida Continental Shelf in 2010","URL":"http://www.sciencedirect.com/science/article/pii/S1568988314000572","volume":"38","author":[{"family":"Weisberg","given":"Robert H."},{"family":"Zheng","given":"Lianyuan"},{"family":"Liu","given":"Yonggang"},{"family":"Lembke","given":"Chad"},{"family":"Lenes","given":"Jason M."},{"family":"Walsh","given":"John J."}],"accessed":{"date-parts":[["2020",7,26]]},"issued":{"date-parts":[["2014",9,1]]}}}],"schema":"https://github.com/citation-style-language/schema/raw/master/csl-citation.json"} </w:instrText>
      </w:r>
      <w:r w:rsidR="005571A8">
        <w:rPr>
          <w:rFonts w:ascii="Calibri" w:hAnsi="Calibri" w:cs="Calibri"/>
          <w:sz w:val="24"/>
          <w:szCs w:val="24"/>
        </w:rPr>
        <w:fldChar w:fldCharType="separate"/>
      </w:r>
      <w:r w:rsidR="005571A8" w:rsidRPr="005571A8">
        <w:rPr>
          <w:rFonts w:ascii="Calibri" w:hAnsi="Calibri" w:cs="Calibri"/>
          <w:sz w:val="24"/>
        </w:rPr>
        <w:t>(Elshall et al., 2021, 2022b, 2022a; Maze et al., 2015; Weisberg et al., 2014)</w:t>
      </w:r>
      <w:r w:rsidR="005571A8">
        <w:rPr>
          <w:rFonts w:ascii="Calibri" w:hAnsi="Calibri" w:cs="Calibri"/>
          <w:sz w:val="24"/>
          <w:szCs w:val="24"/>
        </w:rPr>
        <w:fldChar w:fldCharType="end"/>
      </w:r>
      <w:r w:rsidR="00DD3117">
        <w:rPr>
          <w:rFonts w:ascii="Calibri" w:hAnsi="Calibri" w:cs="Calibri"/>
          <w:sz w:val="24"/>
          <w:szCs w:val="24"/>
        </w:rPr>
        <w:t xml:space="preserve"> </w:t>
      </w:r>
      <w:r w:rsidR="00193724">
        <w:rPr>
          <w:rFonts w:ascii="Calibri" w:hAnsi="Calibri" w:cs="Calibri"/>
          <w:sz w:val="24"/>
          <w:szCs w:val="24"/>
        </w:rPr>
        <w:t>.</w:t>
      </w:r>
      <w:r w:rsidR="00CC7534" w:rsidRPr="00D56EA9">
        <w:rPr>
          <w:rFonts w:ascii="Calibri" w:hAnsi="Calibri" w:cs="Calibri"/>
          <w:sz w:val="24"/>
          <w:szCs w:val="24"/>
        </w:rPr>
        <w:t xml:space="preserve">These </w:t>
      </w:r>
      <w:r w:rsidR="00DD3117">
        <w:rPr>
          <w:rFonts w:ascii="Calibri" w:hAnsi="Calibri" w:cs="Calibri"/>
          <w:sz w:val="24"/>
          <w:szCs w:val="24"/>
        </w:rPr>
        <w:t xml:space="preserve">advanced </w:t>
      </w:r>
      <w:r w:rsidR="00CC7534" w:rsidRPr="00D56EA9">
        <w:rPr>
          <w:rFonts w:ascii="Calibri" w:hAnsi="Calibri" w:cs="Calibri"/>
          <w:sz w:val="24"/>
          <w:szCs w:val="24"/>
        </w:rPr>
        <w:t xml:space="preserve">analyses </w:t>
      </w:r>
      <w:r w:rsidR="00DD3117">
        <w:rPr>
          <w:rFonts w:ascii="Calibri" w:hAnsi="Calibri" w:cs="Calibri"/>
          <w:sz w:val="24"/>
          <w:szCs w:val="24"/>
        </w:rPr>
        <w:t>are needed to provide</w:t>
      </w:r>
      <w:r w:rsidR="00CC7534" w:rsidRPr="00D56EA9">
        <w:rPr>
          <w:rFonts w:ascii="Calibri" w:hAnsi="Calibri" w:cs="Calibri"/>
          <w:sz w:val="24"/>
          <w:szCs w:val="24"/>
        </w:rPr>
        <w:t xml:space="preserve"> insights into the oceanographic conditions driving red tide dynamics</w:t>
      </w:r>
      <w:r w:rsidR="00F634C2">
        <w:rPr>
          <w:rFonts w:ascii="Calibri" w:hAnsi="Calibri" w:cs="Calibri"/>
          <w:sz w:val="24"/>
          <w:szCs w:val="24"/>
        </w:rPr>
        <w:t xml:space="preserve"> and</w:t>
      </w:r>
      <w:r w:rsidR="00E8143D">
        <w:rPr>
          <w:rFonts w:ascii="Calibri" w:hAnsi="Calibri" w:cs="Calibri"/>
          <w:sz w:val="24"/>
          <w:szCs w:val="24"/>
        </w:rPr>
        <w:t xml:space="preserve"> </w:t>
      </w:r>
      <w:r w:rsidR="00CC7534" w:rsidRPr="00D56EA9">
        <w:rPr>
          <w:rFonts w:ascii="Calibri" w:hAnsi="Calibri" w:cs="Calibri"/>
          <w:sz w:val="24"/>
          <w:szCs w:val="24"/>
        </w:rPr>
        <w:t>context to an integrated modeling approach for predicting and managing harmful algal bloom events.</w:t>
      </w:r>
      <w:r w:rsidR="00DD3117">
        <w:rPr>
          <w:rFonts w:ascii="Calibri" w:hAnsi="Calibri" w:cs="Calibri"/>
          <w:sz w:val="24"/>
          <w:szCs w:val="24"/>
        </w:rPr>
        <w:t xml:space="preserve"> </w:t>
      </w:r>
    </w:p>
    <w:p w14:paraId="336AE142" w14:textId="77777777" w:rsidR="000927FD" w:rsidRPr="00D56EA9" w:rsidRDefault="000927FD" w:rsidP="00B605E9">
      <w:pPr>
        <w:spacing w:line="240" w:lineRule="auto"/>
        <w:jc w:val="both"/>
        <w:rPr>
          <w:rFonts w:ascii="Calibri" w:hAnsi="Calibri" w:cs="Calibri"/>
          <w:sz w:val="24"/>
          <w:szCs w:val="24"/>
        </w:rPr>
      </w:pPr>
    </w:p>
    <w:p w14:paraId="7E767BE9" w14:textId="52126DD4" w:rsidR="00D56EA9" w:rsidRPr="00D56EA9" w:rsidRDefault="00F15367" w:rsidP="00D56EA9">
      <w:pPr>
        <w:spacing w:line="240" w:lineRule="auto"/>
        <w:rPr>
          <w:rFonts w:ascii="Calibri" w:hAnsi="Calibri" w:cs="Calibri"/>
          <w:sz w:val="24"/>
          <w:szCs w:val="24"/>
        </w:rPr>
      </w:pPr>
      <w:r>
        <w:rPr>
          <w:rFonts w:ascii="Calibri" w:hAnsi="Calibri" w:cs="Calibri"/>
          <w:noProof/>
          <w:sz w:val="24"/>
          <w:szCs w:val="24"/>
        </w:rPr>
        <w:drawing>
          <wp:inline distT="0" distB="0" distL="0" distR="0" wp14:anchorId="280C44F8" wp14:editId="3D5AA4B7">
            <wp:extent cx="5657338" cy="2926080"/>
            <wp:effectExtent l="0" t="0" r="635" b="7620"/>
            <wp:docPr id="565628633" name="Picture 19"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8633" name="Picture 19" descr="A graph with blue lines&#10;&#10;AI-generated content may be incorrect."/>
                    <pic:cNvPicPr/>
                  </pic:nvPicPr>
                  <pic:blipFill rotWithShape="1">
                    <a:blip r:embed="rId16">
                      <a:extLst>
                        <a:ext uri="{28A0092B-C50C-407E-A947-70E740481C1C}">
                          <a14:useLocalDpi xmlns:a14="http://schemas.microsoft.com/office/drawing/2010/main" val="0"/>
                        </a:ext>
                      </a:extLst>
                    </a:blip>
                    <a:srcRect l="5623" t="11834" r="9147"/>
                    <a:stretch/>
                  </pic:blipFill>
                  <pic:spPr bwMode="auto">
                    <a:xfrm>
                      <a:off x="0" y="0"/>
                      <a:ext cx="5657338" cy="2926080"/>
                    </a:xfrm>
                    <a:prstGeom prst="rect">
                      <a:avLst/>
                    </a:prstGeom>
                    <a:ln>
                      <a:noFill/>
                    </a:ln>
                    <a:extLst>
                      <a:ext uri="{53640926-AAD7-44D8-BBD7-CCE9431645EC}">
                        <a14:shadowObscured xmlns:a14="http://schemas.microsoft.com/office/drawing/2010/main"/>
                      </a:ext>
                    </a:extLst>
                  </pic:spPr>
                </pic:pic>
              </a:graphicData>
            </a:graphic>
          </wp:inline>
        </w:drawing>
      </w:r>
    </w:p>
    <w:p w14:paraId="227C9EA5" w14:textId="3C9E4496" w:rsidR="00D56EA9" w:rsidRPr="00D56EA9" w:rsidRDefault="00D56EA9" w:rsidP="00D56EA9">
      <w:pPr>
        <w:spacing w:line="240" w:lineRule="auto"/>
        <w:rPr>
          <w:rFonts w:ascii="Calibri" w:hAnsi="Calibri" w:cs="Calibri"/>
          <w:sz w:val="24"/>
          <w:szCs w:val="24"/>
        </w:rPr>
      </w:pPr>
      <w:r w:rsidRPr="00D56EA9">
        <w:rPr>
          <w:rFonts w:ascii="Calibri" w:hAnsi="Calibri" w:cs="Calibri"/>
          <w:sz w:val="24"/>
          <w:szCs w:val="24"/>
        </w:rPr>
        <w:t>Figure 8. Time series of mean sea surface height anomaly (zos) in the Gulf of Mexico (1992–2024). The data reveal both seasonal and interannual variability, with an increasing long-term trend reflecting potential changes in Loop Current dynamics.</w:t>
      </w:r>
    </w:p>
    <w:p w14:paraId="21DEE34E" w14:textId="77777777" w:rsidR="00D56EA9" w:rsidRPr="00D56EA9" w:rsidRDefault="00D56EA9" w:rsidP="00D56EA9">
      <w:pPr>
        <w:spacing w:line="240" w:lineRule="auto"/>
        <w:rPr>
          <w:rFonts w:ascii="Calibri" w:hAnsi="Calibri" w:cs="Calibri"/>
          <w:sz w:val="24"/>
          <w:szCs w:val="24"/>
        </w:rPr>
      </w:pPr>
    </w:p>
    <w:p w14:paraId="16033BB6" w14:textId="65CCECBC" w:rsidR="00D56EA9" w:rsidRPr="00D56EA9" w:rsidRDefault="00F15367" w:rsidP="00D56EA9">
      <w:pPr>
        <w:spacing w:line="240" w:lineRule="auto"/>
        <w:rPr>
          <w:rFonts w:ascii="Calibri" w:hAnsi="Calibri" w:cs="Calibri"/>
          <w:sz w:val="24"/>
          <w:szCs w:val="24"/>
        </w:rPr>
      </w:pPr>
      <w:r>
        <w:rPr>
          <w:rFonts w:ascii="Calibri" w:hAnsi="Calibri" w:cs="Calibri"/>
          <w:noProof/>
          <w:sz w:val="24"/>
          <w:szCs w:val="24"/>
        </w:rPr>
        <w:drawing>
          <wp:inline distT="0" distB="0" distL="0" distR="0" wp14:anchorId="01A2CD87" wp14:editId="1FD79740">
            <wp:extent cx="5970997" cy="3017520"/>
            <wp:effectExtent l="0" t="0" r="0" b="0"/>
            <wp:docPr id="2066359332" name="Picture 20" descr="A graph showing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59332" name="Picture 20" descr="A graph showing red lines&#10;&#10;AI-generated content may be incorrect."/>
                    <pic:cNvPicPr/>
                  </pic:nvPicPr>
                  <pic:blipFill rotWithShape="1">
                    <a:blip r:embed="rId17">
                      <a:extLst>
                        <a:ext uri="{28A0092B-C50C-407E-A947-70E740481C1C}">
                          <a14:useLocalDpi xmlns:a14="http://schemas.microsoft.com/office/drawing/2010/main" val="0"/>
                        </a:ext>
                      </a:extLst>
                    </a:blip>
                    <a:srcRect l="6115" t="11242" r="9154" b="3118"/>
                    <a:stretch/>
                  </pic:blipFill>
                  <pic:spPr bwMode="auto">
                    <a:xfrm>
                      <a:off x="0" y="0"/>
                      <a:ext cx="5970997" cy="3017520"/>
                    </a:xfrm>
                    <a:prstGeom prst="rect">
                      <a:avLst/>
                    </a:prstGeom>
                    <a:ln>
                      <a:noFill/>
                    </a:ln>
                    <a:extLst>
                      <a:ext uri="{53640926-AAD7-44D8-BBD7-CCE9431645EC}">
                        <a14:shadowObscured xmlns:a14="http://schemas.microsoft.com/office/drawing/2010/main"/>
                      </a:ext>
                    </a:extLst>
                  </pic:spPr>
                </pic:pic>
              </a:graphicData>
            </a:graphic>
          </wp:inline>
        </w:drawing>
      </w:r>
    </w:p>
    <w:p w14:paraId="15165FC1" w14:textId="39AE17BB" w:rsidR="00D56EA9" w:rsidRPr="00D56EA9" w:rsidRDefault="00D56EA9" w:rsidP="0016010D">
      <w:pPr>
        <w:spacing w:line="240" w:lineRule="auto"/>
        <w:jc w:val="both"/>
        <w:rPr>
          <w:rFonts w:ascii="Calibri" w:hAnsi="Calibri" w:cs="Calibri"/>
          <w:sz w:val="24"/>
          <w:szCs w:val="24"/>
        </w:rPr>
      </w:pPr>
      <w:r w:rsidRPr="00D56EA9">
        <w:rPr>
          <w:rFonts w:ascii="Calibri" w:hAnsi="Calibri" w:cs="Calibri"/>
          <w:sz w:val="24"/>
          <w:szCs w:val="24"/>
        </w:rPr>
        <w:t>Figure 9. Detrended sea surface height anomaly using LOWESS smoothing, highlighting high-frequency variations associated with Loop Current activity.</w:t>
      </w:r>
    </w:p>
    <w:p w14:paraId="64CE2D71" w14:textId="77777777" w:rsidR="00A936C5" w:rsidRPr="00BA1671" w:rsidRDefault="00A936C5" w:rsidP="00E01C52">
      <w:pPr>
        <w:tabs>
          <w:tab w:val="left" w:pos="8560"/>
        </w:tabs>
        <w:spacing w:line="240" w:lineRule="auto"/>
        <w:jc w:val="both"/>
        <w:rPr>
          <w:rFonts w:asciiTheme="majorHAnsi" w:hAnsiTheme="majorHAnsi" w:cstheme="majorHAnsi"/>
          <w:b/>
          <w:sz w:val="24"/>
          <w:szCs w:val="24"/>
        </w:rPr>
      </w:pPr>
    </w:p>
    <w:p w14:paraId="3E7DE0DF" w14:textId="259606E6" w:rsidR="00A936C5" w:rsidRDefault="0095432B" w:rsidP="00E8143D">
      <w:pPr>
        <w:keepNext/>
        <w:tabs>
          <w:tab w:val="left" w:pos="8560"/>
        </w:tabs>
        <w:spacing w:after="240" w:line="240" w:lineRule="auto"/>
        <w:jc w:val="both"/>
        <w:rPr>
          <w:rFonts w:ascii="Calibri" w:hAnsi="Calibri" w:cs="Calibri"/>
          <w:b/>
          <w:sz w:val="24"/>
          <w:szCs w:val="24"/>
        </w:rPr>
      </w:pPr>
      <w:r>
        <w:rPr>
          <w:rFonts w:ascii="Calibri" w:hAnsi="Calibri" w:cs="Calibri"/>
          <w:b/>
          <w:sz w:val="24"/>
          <w:szCs w:val="24"/>
        </w:rPr>
        <w:t>4</w:t>
      </w:r>
      <w:r w:rsidR="00BA1671" w:rsidRPr="00BA1671">
        <w:rPr>
          <w:rFonts w:ascii="Calibri" w:hAnsi="Calibri" w:cs="Calibri"/>
          <w:b/>
          <w:sz w:val="24"/>
          <w:szCs w:val="24"/>
        </w:rPr>
        <w:t xml:space="preserve">. </w:t>
      </w:r>
      <w:r w:rsidR="00A936C5" w:rsidRPr="00BA1671">
        <w:rPr>
          <w:rFonts w:ascii="Calibri" w:hAnsi="Calibri" w:cs="Calibri"/>
          <w:b/>
          <w:sz w:val="24"/>
          <w:szCs w:val="24"/>
        </w:rPr>
        <w:t>Atmospheric Data</w:t>
      </w:r>
    </w:p>
    <w:p w14:paraId="6853B138" w14:textId="77777777" w:rsidR="00065CE2" w:rsidRPr="00065CE2" w:rsidRDefault="00065CE2" w:rsidP="00E8143D">
      <w:pPr>
        <w:keepNext/>
        <w:tabs>
          <w:tab w:val="left" w:pos="8560"/>
        </w:tabs>
        <w:spacing w:line="240" w:lineRule="auto"/>
        <w:jc w:val="both"/>
        <w:rPr>
          <w:rFonts w:ascii="Calibri" w:hAnsi="Calibri" w:cs="Calibri"/>
          <w:bCs/>
          <w:sz w:val="24"/>
          <w:szCs w:val="24"/>
        </w:rPr>
      </w:pPr>
      <w:r w:rsidRPr="00065CE2">
        <w:rPr>
          <w:rFonts w:ascii="Calibri" w:hAnsi="Calibri" w:cs="Calibri"/>
          <w:bCs/>
          <w:sz w:val="24"/>
          <w:szCs w:val="24"/>
        </w:rPr>
        <w:t xml:space="preserve">Atmospheric conditions, particularly wind speed and direction, influence the dynamics of coastal processes and marine harmful algal blooms (HABs). We hypothesized that wind speed and </w:t>
      </w:r>
      <w:r w:rsidRPr="00065CE2">
        <w:rPr>
          <w:rFonts w:ascii="Calibri" w:hAnsi="Calibri" w:cs="Calibri"/>
          <w:bCs/>
          <w:sz w:val="24"/>
          <w:szCs w:val="24"/>
        </w:rPr>
        <w:lastRenderedPageBreak/>
        <w:t>direction substantially affect the formation, transport, and persistence of red tides. Prevailing onshore winds may facilitate the transport of offshore Karenia brevis blooms toward coastal waters, increasing bloom intensity near shorelines. Conversely, offshore winds may disperse blooms and reduce their coastal impact.</w:t>
      </w:r>
    </w:p>
    <w:p w14:paraId="6DC2A22F" w14:textId="77777777" w:rsidR="00065CE2" w:rsidRPr="00065CE2" w:rsidRDefault="00065CE2" w:rsidP="00065CE2">
      <w:pPr>
        <w:tabs>
          <w:tab w:val="left" w:pos="8560"/>
        </w:tabs>
        <w:spacing w:line="240" w:lineRule="auto"/>
        <w:rPr>
          <w:rFonts w:ascii="Calibri" w:hAnsi="Calibri" w:cs="Calibri"/>
          <w:bCs/>
          <w:sz w:val="24"/>
          <w:szCs w:val="24"/>
        </w:rPr>
      </w:pPr>
    </w:p>
    <w:p w14:paraId="5ED4E26D" w14:textId="5DA3A2E1" w:rsidR="00065CE2" w:rsidRPr="00065CE2" w:rsidRDefault="00065CE2" w:rsidP="00E25F10">
      <w:pPr>
        <w:tabs>
          <w:tab w:val="left" w:pos="8560"/>
        </w:tabs>
        <w:spacing w:line="240" w:lineRule="auto"/>
        <w:jc w:val="both"/>
        <w:rPr>
          <w:rFonts w:ascii="Calibri" w:hAnsi="Calibri" w:cs="Calibri"/>
          <w:bCs/>
          <w:sz w:val="24"/>
          <w:szCs w:val="24"/>
        </w:rPr>
      </w:pPr>
      <w:r w:rsidRPr="00065CE2">
        <w:rPr>
          <w:rFonts w:ascii="Calibri" w:hAnsi="Calibri" w:cs="Calibri"/>
          <w:bCs/>
          <w:sz w:val="24"/>
          <w:szCs w:val="24"/>
        </w:rPr>
        <w:t xml:space="preserve">To characterize these conditions, we obtained historical wind data from the NOAA National Data Buoy Center (NDBC), specifically utilizing data from buoy station 42003 located </w:t>
      </w:r>
      <w:r w:rsidR="00E25F10">
        <w:rPr>
          <w:rFonts w:ascii="Calibri" w:hAnsi="Calibri" w:cs="Calibri"/>
          <w:bCs/>
          <w:sz w:val="24"/>
          <w:szCs w:val="24"/>
        </w:rPr>
        <w:t xml:space="preserve">near </w:t>
      </w:r>
      <w:r w:rsidR="00E25F10">
        <w:rPr>
          <w:rFonts w:ascii="Calibri" w:hAnsi="Calibri" w:cs="Calibri"/>
          <w:sz w:val="24"/>
          <w:szCs w:val="24"/>
        </w:rPr>
        <w:t xml:space="preserve">300-m </w:t>
      </w:r>
      <w:r w:rsidR="00E25F10" w:rsidRPr="00EF2361">
        <w:rPr>
          <w:rFonts w:ascii="Calibri" w:hAnsi="Calibri" w:cs="Calibri"/>
          <w:sz w:val="24"/>
          <w:szCs w:val="24"/>
        </w:rPr>
        <w:t>Bathymetry</w:t>
      </w:r>
      <w:r w:rsidR="00E25F10">
        <w:rPr>
          <w:rFonts w:ascii="Calibri" w:hAnsi="Calibri" w:cs="Calibri"/>
          <w:sz w:val="24"/>
          <w:szCs w:val="24"/>
        </w:rPr>
        <w:t xml:space="preserve"> (Figure 8).</w:t>
      </w:r>
      <w:r w:rsidR="00E25F10">
        <w:rPr>
          <w:rFonts w:ascii="Calibri" w:hAnsi="Calibri" w:cs="Calibri"/>
          <w:bCs/>
          <w:sz w:val="24"/>
          <w:szCs w:val="24"/>
        </w:rPr>
        <w:t xml:space="preserve"> </w:t>
      </w:r>
      <w:r w:rsidRPr="00065CE2">
        <w:rPr>
          <w:rFonts w:ascii="Calibri" w:hAnsi="Calibri" w:cs="Calibri"/>
          <w:bCs/>
          <w:sz w:val="24"/>
          <w:szCs w:val="24"/>
        </w:rPr>
        <w:t xml:space="preserve">The selected station provides long-term hourly measurements of wind speed and direction, along with air and water temperature, spanning from 1990 to 2022. The dataset was systematically downloaded, merged, and cleaned to address discrepancies. Wind data were analyzed to illustrate temporal patterns and distributions. The method involved resampling wind and environmental data to a daily scale by calculating the mean, median, and mode of wind direction and the maximum of other parameters (wind speed, air temperature, and water temperature). </w:t>
      </w:r>
      <w:r w:rsidR="002E0686" w:rsidRPr="00065CE2">
        <w:rPr>
          <w:rFonts w:ascii="Calibri" w:hAnsi="Calibri" w:cs="Calibri"/>
          <w:bCs/>
          <w:sz w:val="24"/>
          <w:szCs w:val="24"/>
        </w:rPr>
        <w:t>The wind</w:t>
      </w:r>
      <w:r w:rsidRPr="00065CE2">
        <w:rPr>
          <w:rFonts w:ascii="Calibri" w:hAnsi="Calibri" w:cs="Calibri"/>
          <w:bCs/>
          <w:sz w:val="24"/>
          <w:szCs w:val="24"/>
        </w:rPr>
        <w:t xml:space="preserve"> direction was converted into sine and cosine components, which were weighted by wind speed to compute a circular mean using vector averaging. The median direction was computed using circular statistics, while the mode was determined by identifying the most frequently occurring wind direction for each day. Finally, wind speed, air temperature, and water temperature were aggregated using their daily maximum values.</w:t>
      </w:r>
    </w:p>
    <w:p w14:paraId="27FF6B75" w14:textId="77777777" w:rsidR="00065CE2" w:rsidRPr="00065CE2" w:rsidRDefault="00065CE2" w:rsidP="00065CE2">
      <w:pPr>
        <w:tabs>
          <w:tab w:val="left" w:pos="8560"/>
        </w:tabs>
        <w:spacing w:line="240" w:lineRule="auto"/>
        <w:rPr>
          <w:rFonts w:ascii="Calibri" w:hAnsi="Calibri" w:cs="Calibri"/>
          <w:bCs/>
          <w:sz w:val="24"/>
          <w:szCs w:val="24"/>
        </w:rPr>
      </w:pPr>
    </w:p>
    <w:p w14:paraId="41ECB02C" w14:textId="4346424B" w:rsidR="00065CE2" w:rsidRPr="00065CE2" w:rsidRDefault="00065CE2" w:rsidP="002D4627">
      <w:pPr>
        <w:tabs>
          <w:tab w:val="left" w:pos="8560"/>
        </w:tabs>
        <w:spacing w:line="240" w:lineRule="auto"/>
        <w:jc w:val="both"/>
        <w:rPr>
          <w:rFonts w:ascii="Calibri" w:hAnsi="Calibri" w:cs="Calibri"/>
          <w:bCs/>
          <w:sz w:val="24"/>
          <w:szCs w:val="24"/>
        </w:rPr>
      </w:pPr>
      <w:r w:rsidRPr="00065CE2">
        <w:rPr>
          <w:rFonts w:ascii="Calibri" w:hAnsi="Calibri" w:cs="Calibri"/>
          <w:bCs/>
          <w:sz w:val="24"/>
          <w:szCs w:val="24"/>
        </w:rPr>
        <w:t>Wind speed data exhibit clear seasonal and episodic patterns, with higher wind speeds</w:t>
      </w:r>
      <w:r w:rsidR="00FC3ACC">
        <w:rPr>
          <w:rFonts w:ascii="Calibri" w:hAnsi="Calibri" w:cs="Calibri"/>
          <w:bCs/>
          <w:sz w:val="24"/>
          <w:szCs w:val="24"/>
        </w:rPr>
        <w:t xml:space="preserve"> </w:t>
      </w:r>
      <w:r w:rsidRPr="00065CE2">
        <w:rPr>
          <w:rFonts w:ascii="Calibri" w:hAnsi="Calibri" w:cs="Calibri"/>
          <w:bCs/>
          <w:sz w:val="24"/>
          <w:szCs w:val="24"/>
        </w:rPr>
        <w:t xml:space="preserve">observed during storm events and the winter months. Extreme wind events were defined using the 99th percentile of the wind speed distribution, which corresponds to 13.1 m/s (Figure </w:t>
      </w:r>
      <w:r w:rsidR="00C50BA7">
        <w:rPr>
          <w:rFonts w:ascii="Calibri" w:hAnsi="Calibri" w:cs="Calibri"/>
          <w:bCs/>
          <w:sz w:val="24"/>
          <w:szCs w:val="24"/>
        </w:rPr>
        <w:t>10</w:t>
      </w:r>
      <w:r w:rsidRPr="00065CE2">
        <w:rPr>
          <w:rFonts w:ascii="Calibri" w:hAnsi="Calibri" w:cs="Calibri"/>
          <w:bCs/>
          <w:sz w:val="24"/>
          <w:szCs w:val="24"/>
        </w:rPr>
        <w:t>). This threshold was selected because wind speeds exceeding this value represent high-energy atmospheric conditions that could enhance bloom transport and mixing. Storm events, when available, were overlaid to assess alignment with extreme wind patterns. Gaps in the wind speed record reflect periods of instrument failure or data collection interruptions, which are common in long-term buoy datasets.</w:t>
      </w:r>
    </w:p>
    <w:p w14:paraId="2AC2C156" w14:textId="77777777" w:rsidR="00124620" w:rsidRDefault="00124620" w:rsidP="00124620">
      <w:pPr>
        <w:tabs>
          <w:tab w:val="left" w:pos="8560"/>
        </w:tabs>
        <w:spacing w:line="240" w:lineRule="auto"/>
        <w:rPr>
          <w:rFonts w:ascii="Calibri" w:hAnsi="Calibri" w:cs="Calibri"/>
          <w:bCs/>
          <w:sz w:val="24"/>
          <w:szCs w:val="24"/>
        </w:rPr>
      </w:pPr>
    </w:p>
    <w:p w14:paraId="5997E6CA" w14:textId="4AB69B35" w:rsidR="002D4627" w:rsidRDefault="002D4627" w:rsidP="002D4627">
      <w:pPr>
        <w:tabs>
          <w:tab w:val="left" w:pos="8560"/>
        </w:tabs>
        <w:spacing w:line="240" w:lineRule="auto"/>
        <w:jc w:val="both"/>
        <w:rPr>
          <w:rFonts w:ascii="Calibri" w:hAnsi="Calibri" w:cs="Calibri"/>
          <w:bCs/>
          <w:sz w:val="24"/>
          <w:szCs w:val="24"/>
        </w:rPr>
      </w:pPr>
      <w:r w:rsidRPr="00065CE2">
        <w:rPr>
          <w:rFonts w:ascii="Calibri" w:hAnsi="Calibri" w:cs="Calibri"/>
          <w:bCs/>
          <w:sz w:val="24"/>
          <w:szCs w:val="24"/>
        </w:rPr>
        <w:t xml:space="preserve">Wind speed shows a distinct seasonal cycle (Figure </w:t>
      </w:r>
      <w:r w:rsidR="00C50BA7">
        <w:rPr>
          <w:rFonts w:ascii="Calibri" w:hAnsi="Calibri" w:cs="Calibri"/>
          <w:bCs/>
          <w:sz w:val="24"/>
          <w:szCs w:val="24"/>
        </w:rPr>
        <w:t>11</w:t>
      </w:r>
      <w:r w:rsidRPr="00065CE2">
        <w:rPr>
          <w:rFonts w:ascii="Calibri" w:hAnsi="Calibri" w:cs="Calibri"/>
          <w:bCs/>
          <w:sz w:val="24"/>
          <w:szCs w:val="24"/>
        </w:rPr>
        <w:t xml:space="preserve">), with higher values during winter and lower values in summer, contrasting with air and water temperature patterns, which peak in late summer. The inverse relationship suggests that calmer atmospheric conditions during warmer months may contribute to bloom persistence nearshore. The wind rose (Figure </w:t>
      </w:r>
      <w:r>
        <w:rPr>
          <w:rFonts w:ascii="Calibri" w:hAnsi="Calibri" w:cs="Calibri"/>
          <w:bCs/>
          <w:sz w:val="24"/>
          <w:szCs w:val="24"/>
        </w:rPr>
        <w:t>1</w:t>
      </w:r>
      <w:r w:rsidR="00C50BA7">
        <w:rPr>
          <w:rFonts w:ascii="Calibri" w:hAnsi="Calibri" w:cs="Calibri"/>
          <w:bCs/>
          <w:sz w:val="24"/>
          <w:szCs w:val="24"/>
        </w:rPr>
        <w:t>2</w:t>
      </w:r>
      <w:r w:rsidRPr="00065CE2">
        <w:rPr>
          <w:rFonts w:ascii="Calibri" w:hAnsi="Calibri" w:cs="Calibri"/>
          <w:bCs/>
          <w:sz w:val="24"/>
          <w:szCs w:val="24"/>
        </w:rPr>
        <w:t>) indicates that easterly and northeasterly winds are most common, with moderate to strong winds predominantly from the east. This suggests that wind-driven transport of blooms toward the shore is likely, reinforcing the hypothesis that onshore winds facilitate bloom concentration along the coast. The consistency of wind patterns aligns with known coastal dynamics, where sustained onshore winds can enhance nutrient delivery and bloom persistence through water column mixing and coastal upwelling.</w:t>
      </w:r>
    </w:p>
    <w:p w14:paraId="0D07079D" w14:textId="77777777" w:rsidR="002D4627" w:rsidRDefault="002D4627" w:rsidP="002D4627">
      <w:pPr>
        <w:keepNext/>
        <w:tabs>
          <w:tab w:val="left" w:pos="8560"/>
        </w:tabs>
        <w:spacing w:line="240" w:lineRule="auto"/>
        <w:rPr>
          <w:rFonts w:ascii="Calibri" w:hAnsi="Calibri" w:cs="Calibri"/>
          <w:bCs/>
          <w:sz w:val="24"/>
          <w:szCs w:val="24"/>
        </w:rPr>
      </w:pPr>
      <w:r>
        <w:rPr>
          <w:rFonts w:ascii="Calibri" w:hAnsi="Calibri" w:cs="Calibri"/>
          <w:bCs/>
          <w:noProof/>
          <w:sz w:val="24"/>
          <w:szCs w:val="24"/>
        </w:rPr>
        <w:lastRenderedPageBreak/>
        <w:drawing>
          <wp:inline distT="0" distB="0" distL="0" distR="0" wp14:anchorId="7E8BE21E" wp14:editId="576E8ADD">
            <wp:extent cx="5943600" cy="2546985"/>
            <wp:effectExtent l="0" t="0" r="0" b="5715"/>
            <wp:docPr id="975049856" name="Picture 13" descr="A graph showing a graph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49856" name="Picture 13" descr="A graph showing a graph of data&#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61BBD94A" w14:textId="269B053F" w:rsidR="002D4627" w:rsidRPr="00124620" w:rsidRDefault="002D4627" w:rsidP="002D4627">
      <w:pPr>
        <w:keepNext/>
        <w:tabs>
          <w:tab w:val="left" w:pos="8560"/>
        </w:tabs>
        <w:spacing w:line="240" w:lineRule="auto"/>
        <w:jc w:val="both"/>
        <w:rPr>
          <w:rFonts w:ascii="Calibri" w:hAnsi="Calibri" w:cs="Calibri"/>
          <w:bCs/>
          <w:sz w:val="24"/>
          <w:szCs w:val="24"/>
        </w:rPr>
      </w:pPr>
      <w:r w:rsidRPr="00124620">
        <w:rPr>
          <w:rFonts w:ascii="Calibri" w:hAnsi="Calibri" w:cs="Calibri"/>
          <w:bCs/>
          <w:sz w:val="24"/>
          <w:szCs w:val="24"/>
        </w:rPr>
        <w:t xml:space="preserve">Figure </w:t>
      </w:r>
      <w:r w:rsidR="00C50BA7">
        <w:rPr>
          <w:rFonts w:ascii="Calibri" w:hAnsi="Calibri" w:cs="Calibri"/>
          <w:bCs/>
          <w:sz w:val="24"/>
          <w:szCs w:val="24"/>
        </w:rPr>
        <w:t>10</w:t>
      </w:r>
      <w:r w:rsidRPr="00124620">
        <w:rPr>
          <w:rFonts w:ascii="Calibri" w:hAnsi="Calibri" w:cs="Calibri"/>
          <w:bCs/>
          <w:sz w:val="24"/>
          <w:szCs w:val="24"/>
        </w:rPr>
        <w:t xml:space="preserve">. Time-series of wind speed (1990–2022) from NOAA station 42003. Red dots indicate extreme wind events (&gt;13.1 m/s). The data </w:t>
      </w:r>
      <w:proofErr w:type="gramStart"/>
      <w:r w:rsidRPr="00124620">
        <w:rPr>
          <w:rFonts w:ascii="Calibri" w:hAnsi="Calibri" w:cs="Calibri"/>
          <w:bCs/>
          <w:sz w:val="24"/>
          <w:szCs w:val="24"/>
        </w:rPr>
        <w:t>reflect</w:t>
      </w:r>
      <w:proofErr w:type="gramEnd"/>
      <w:r w:rsidRPr="00124620">
        <w:rPr>
          <w:rFonts w:ascii="Calibri" w:hAnsi="Calibri" w:cs="Calibri"/>
          <w:bCs/>
          <w:sz w:val="24"/>
          <w:szCs w:val="24"/>
        </w:rPr>
        <w:t xml:space="preserve"> seasonal and interannual variability, with higher wind speeds observed during storm events and specific seasons</w:t>
      </w:r>
    </w:p>
    <w:p w14:paraId="3B08BF19" w14:textId="77777777" w:rsidR="002D4627" w:rsidRPr="00124620" w:rsidRDefault="002D4627" w:rsidP="00124620">
      <w:pPr>
        <w:tabs>
          <w:tab w:val="left" w:pos="8560"/>
        </w:tabs>
        <w:spacing w:line="240" w:lineRule="auto"/>
        <w:rPr>
          <w:rFonts w:ascii="Calibri" w:hAnsi="Calibri" w:cs="Calibri"/>
          <w:bCs/>
          <w:sz w:val="24"/>
          <w:szCs w:val="24"/>
        </w:rPr>
      </w:pPr>
    </w:p>
    <w:p w14:paraId="61FCEFEC" w14:textId="409276D1" w:rsidR="00124620" w:rsidRPr="00124620" w:rsidRDefault="00011A04" w:rsidP="00124620">
      <w:pPr>
        <w:tabs>
          <w:tab w:val="left" w:pos="8560"/>
        </w:tabs>
        <w:spacing w:line="240" w:lineRule="auto"/>
        <w:rPr>
          <w:rFonts w:ascii="Calibri" w:hAnsi="Calibri" w:cs="Calibri"/>
          <w:bCs/>
          <w:sz w:val="24"/>
          <w:szCs w:val="24"/>
        </w:rPr>
      </w:pPr>
      <w:r>
        <w:rPr>
          <w:rFonts w:ascii="Calibri" w:hAnsi="Calibri" w:cs="Calibri"/>
          <w:bCs/>
          <w:noProof/>
          <w:sz w:val="24"/>
          <w:szCs w:val="24"/>
        </w:rPr>
        <w:drawing>
          <wp:inline distT="0" distB="0" distL="0" distR="0" wp14:anchorId="4DE507F7" wp14:editId="73690014">
            <wp:extent cx="5943600" cy="2546985"/>
            <wp:effectExtent l="0" t="0" r="0" b="5715"/>
            <wp:docPr id="163218915" name="Picture 14" descr="A graph showing the temperature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915" name="Picture 14" descr="A graph showing the temperature of a cy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3F8D26D2" w14:textId="5F1DA082" w:rsidR="00124620" w:rsidRPr="00124620" w:rsidRDefault="00124620" w:rsidP="00124620">
      <w:pPr>
        <w:tabs>
          <w:tab w:val="left" w:pos="8560"/>
        </w:tabs>
        <w:spacing w:line="240" w:lineRule="auto"/>
        <w:rPr>
          <w:rFonts w:ascii="Calibri" w:hAnsi="Calibri" w:cs="Calibri"/>
          <w:bCs/>
          <w:sz w:val="24"/>
          <w:szCs w:val="24"/>
        </w:rPr>
      </w:pPr>
      <w:r w:rsidRPr="00124620">
        <w:rPr>
          <w:rFonts w:ascii="Calibri" w:hAnsi="Calibri" w:cs="Calibri"/>
          <w:bCs/>
          <w:sz w:val="24"/>
          <w:szCs w:val="24"/>
        </w:rPr>
        <w:t xml:space="preserve">Figure </w:t>
      </w:r>
      <w:r w:rsidR="00C50BA7">
        <w:rPr>
          <w:rFonts w:ascii="Calibri" w:hAnsi="Calibri" w:cs="Calibri"/>
          <w:bCs/>
          <w:sz w:val="24"/>
          <w:szCs w:val="24"/>
        </w:rPr>
        <w:t>11</w:t>
      </w:r>
      <w:r w:rsidRPr="00124620">
        <w:rPr>
          <w:rFonts w:ascii="Calibri" w:hAnsi="Calibri" w:cs="Calibri"/>
          <w:bCs/>
          <w:sz w:val="24"/>
          <w:szCs w:val="24"/>
        </w:rPr>
        <w:t>. Monthly average wind speed, air temperature, and water temperature from NOAA station 42003 (1990–2022). Wind speed (blue) is shown on the left axis, while air and water temperature (red and green, respectively) are shown on the right axis.</w:t>
      </w:r>
    </w:p>
    <w:p w14:paraId="25172A52" w14:textId="77777777" w:rsidR="00124620" w:rsidRPr="00124620" w:rsidRDefault="00124620" w:rsidP="00124620">
      <w:pPr>
        <w:tabs>
          <w:tab w:val="left" w:pos="8560"/>
        </w:tabs>
        <w:spacing w:line="240" w:lineRule="auto"/>
        <w:rPr>
          <w:rFonts w:ascii="Calibri" w:hAnsi="Calibri" w:cs="Calibri"/>
          <w:bCs/>
          <w:sz w:val="24"/>
          <w:szCs w:val="24"/>
        </w:rPr>
      </w:pPr>
    </w:p>
    <w:p w14:paraId="68783FD2" w14:textId="10E6FA2F" w:rsidR="00124620" w:rsidRPr="00124620" w:rsidRDefault="00DB7C01" w:rsidP="00124620">
      <w:pPr>
        <w:tabs>
          <w:tab w:val="left" w:pos="8560"/>
        </w:tabs>
        <w:spacing w:line="240" w:lineRule="auto"/>
        <w:rPr>
          <w:rFonts w:ascii="Calibri" w:hAnsi="Calibri" w:cs="Calibri"/>
          <w:bCs/>
          <w:sz w:val="24"/>
          <w:szCs w:val="24"/>
        </w:rPr>
      </w:pPr>
      <w:r>
        <w:rPr>
          <w:rFonts w:ascii="Calibri" w:hAnsi="Calibri" w:cs="Calibri"/>
          <w:bCs/>
          <w:noProof/>
          <w:sz w:val="24"/>
          <w:szCs w:val="24"/>
        </w:rPr>
        <w:lastRenderedPageBreak/>
        <w:drawing>
          <wp:inline distT="0" distB="0" distL="0" distR="0" wp14:anchorId="08188D2F" wp14:editId="189D9B58">
            <wp:extent cx="5943600" cy="5943600"/>
            <wp:effectExtent l="0" t="0" r="0" b="0"/>
            <wp:docPr id="914022929" name="Picture 15" descr="A circular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2929" name="Picture 15" descr="A circular graph with different colore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80CD609" w14:textId="26952BDB" w:rsidR="0095432B" w:rsidRDefault="00124620" w:rsidP="0095432B">
      <w:pPr>
        <w:tabs>
          <w:tab w:val="left" w:pos="8560"/>
        </w:tabs>
        <w:spacing w:line="240" w:lineRule="auto"/>
        <w:jc w:val="both"/>
        <w:rPr>
          <w:rFonts w:ascii="Calibri" w:hAnsi="Calibri" w:cs="Calibri"/>
          <w:bCs/>
          <w:sz w:val="24"/>
          <w:szCs w:val="24"/>
        </w:rPr>
      </w:pPr>
      <w:r w:rsidRPr="00124620">
        <w:rPr>
          <w:rFonts w:ascii="Calibri" w:hAnsi="Calibri" w:cs="Calibri"/>
          <w:bCs/>
          <w:sz w:val="24"/>
          <w:szCs w:val="24"/>
        </w:rPr>
        <w:t xml:space="preserve">Figure </w:t>
      </w:r>
      <w:r w:rsidR="002D4627">
        <w:rPr>
          <w:rFonts w:ascii="Calibri" w:hAnsi="Calibri" w:cs="Calibri"/>
          <w:bCs/>
          <w:sz w:val="24"/>
          <w:szCs w:val="24"/>
        </w:rPr>
        <w:t>1</w:t>
      </w:r>
      <w:r w:rsidR="00C50BA7">
        <w:rPr>
          <w:rFonts w:ascii="Calibri" w:hAnsi="Calibri" w:cs="Calibri"/>
          <w:bCs/>
          <w:sz w:val="24"/>
          <w:szCs w:val="24"/>
        </w:rPr>
        <w:t>2</w:t>
      </w:r>
      <w:r w:rsidRPr="00124620">
        <w:rPr>
          <w:rFonts w:ascii="Calibri" w:hAnsi="Calibri" w:cs="Calibri"/>
          <w:bCs/>
          <w:sz w:val="24"/>
          <w:szCs w:val="24"/>
        </w:rPr>
        <w:t>. Wind rose diagram of wind speed and direction from NOAA station 42003 (1990–2022). Colors represent wind speed ranges, and the length of the bars represents the frequency of wind from each direction.</w:t>
      </w:r>
    </w:p>
    <w:p w14:paraId="416C0E51" w14:textId="77777777" w:rsidR="0095432B" w:rsidRPr="0095432B" w:rsidRDefault="0095432B" w:rsidP="0095432B">
      <w:pPr>
        <w:tabs>
          <w:tab w:val="left" w:pos="8560"/>
        </w:tabs>
        <w:spacing w:line="240" w:lineRule="auto"/>
        <w:jc w:val="both"/>
        <w:rPr>
          <w:rFonts w:ascii="Calibri" w:hAnsi="Calibri" w:cs="Calibri"/>
          <w:bCs/>
          <w:sz w:val="24"/>
          <w:szCs w:val="24"/>
        </w:rPr>
      </w:pPr>
    </w:p>
    <w:p w14:paraId="10F95009" w14:textId="4D155943" w:rsidR="0095432B" w:rsidRDefault="0095432B" w:rsidP="0095432B">
      <w:pPr>
        <w:tabs>
          <w:tab w:val="left" w:pos="8560"/>
        </w:tabs>
        <w:spacing w:after="240" w:line="240" w:lineRule="auto"/>
        <w:jc w:val="both"/>
        <w:rPr>
          <w:rFonts w:ascii="Calibri" w:hAnsi="Calibri" w:cs="Calibri"/>
          <w:b/>
          <w:bCs/>
          <w:sz w:val="24"/>
          <w:szCs w:val="24"/>
          <w:lang w:val="en-US"/>
        </w:rPr>
      </w:pPr>
      <w:r>
        <w:rPr>
          <w:rFonts w:ascii="Calibri" w:hAnsi="Calibri" w:cs="Calibri"/>
          <w:b/>
          <w:bCs/>
          <w:sz w:val="24"/>
          <w:szCs w:val="24"/>
          <w:lang w:val="en-US"/>
        </w:rPr>
        <w:t>5. Combined w</w:t>
      </w:r>
      <w:r w:rsidRPr="0095432B">
        <w:rPr>
          <w:rFonts w:ascii="Calibri" w:hAnsi="Calibri" w:cs="Calibri"/>
          <w:b/>
          <w:bCs/>
          <w:sz w:val="24"/>
          <w:szCs w:val="24"/>
          <w:lang w:val="en-US"/>
        </w:rPr>
        <w:t xml:space="preserve">eekly </w:t>
      </w:r>
      <w:r>
        <w:rPr>
          <w:rFonts w:ascii="Calibri" w:hAnsi="Calibri" w:cs="Calibri"/>
          <w:b/>
          <w:bCs/>
          <w:sz w:val="24"/>
          <w:szCs w:val="24"/>
          <w:lang w:val="en-US"/>
        </w:rPr>
        <w:t>d</w:t>
      </w:r>
      <w:r w:rsidRPr="0095432B">
        <w:rPr>
          <w:rFonts w:ascii="Calibri" w:hAnsi="Calibri" w:cs="Calibri"/>
          <w:b/>
          <w:bCs/>
          <w:sz w:val="24"/>
          <w:szCs w:val="24"/>
          <w:lang w:val="en-US"/>
        </w:rPr>
        <w:t xml:space="preserve">ata </w:t>
      </w:r>
    </w:p>
    <w:p w14:paraId="737E5098" w14:textId="72AEA225" w:rsidR="0095432B" w:rsidRDefault="0095432B" w:rsidP="005072B1">
      <w:pPr>
        <w:jc w:val="both"/>
        <w:rPr>
          <w:rFonts w:asciiTheme="majorHAnsi" w:hAnsiTheme="majorHAnsi" w:cstheme="majorHAnsi"/>
          <w:sz w:val="24"/>
          <w:szCs w:val="24"/>
        </w:rPr>
      </w:pPr>
      <w:r w:rsidRPr="00715F34">
        <w:rPr>
          <w:rFonts w:asciiTheme="majorHAnsi" w:hAnsiTheme="majorHAnsi" w:cstheme="majorHAnsi"/>
          <w:sz w:val="24"/>
          <w:szCs w:val="24"/>
        </w:rPr>
        <w:t>Weekly resampling was performed by computing weekly averages of key variables including wind direction, wind speed, air temperature, water temperature, salinity, and Karenia brevis cell counts.</w:t>
      </w:r>
      <w:r w:rsidR="00174CC1">
        <w:rPr>
          <w:rFonts w:asciiTheme="majorHAnsi" w:hAnsiTheme="majorHAnsi" w:cstheme="majorHAnsi"/>
          <w:sz w:val="24"/>
          <w:szCs w:val="24"/>
        </w:rPr>
        <w:t xml:space="preserve"> </w:t>
      </w:r>
      <w:r w:rsidR="00B031F1">
        <w:rPr>
          <w:rFonts w:asciiTheme="majorHAnsi" w:hAnsiTheme="majorHAnsi" w:cstheme="majorHAnsi"/>
          <w:sz w:val="24"/>
          <w:szCs w:val="24"/>
        </w:rPr>
        <w:t>Water temperature and w</w:t>
      </w:r>
      <w:r w:rsidR="00B031F1" w:rsidRPr="00715F34">
        <w:rPr>
          <w:rFonts w:asciiTheme="majorHAnsi" w:hAnsiTheme="majorHAnsi" w:cstheme="majorHAnsi"/>
          <w:sz w:val="24"/>
          <w:szCs w:val="24"/>
        </w:rPr>
        <w:t>ind direction and speed were interpolated using seasonal averages,</w:t>
      </w:r>
      <w:r w:rsidR="00174CC1">
        <w:rPr>
          <w:rFonts w:asciiTheme="majorHAnsi" w:hAnsiTheme="majorHAnsi" w:cstheme="majorHAnsi"/>
          <w:sz w:val="24"/>
          <w:szCs w:val="24"/>
        </w:rPr>
        <w:t xml:space="preserve"> </w:t>
      </w:r>
      <w:r w:rsidRPr="00715F34">
        <w:rPr>
          <w:rFonts w:asciiTheme="majorHAnsi" w:hAnsiTheme="majorHAnsi" w:cstheme="majorHAnsi"/>
          <w:sz w:val="24"/>
          <w:szCs w:val="24"/>
        </w:rPr>
        <w:t xml:space="preserve">using the weekly historical mean </w:t>
      </w:r>
      <w:r w:rsidR="00C76071">
        <w:rPr>
          <w:rFonts w:asciiTheme="majorHAnsi" w:hAnsiTheme="majorHAnsi" w:cstheme="majorHAnsi"/>
          <w:sz w:val="24"/>
          <w:szCs w:val="24"/>
        </w:rPr>
        <w:t>data</w:t>
      </w:r>
      <w:r w:rsidRPr="00715F34">
        <w:rPr>
          <w:rFonts w:asciiTheme="majorHAnsi" w:hAnsiTheme="majorHAnsi" w:cstheme="majorHAnsi"/>
          <w:sz w:val="24"/>
          <w:szCs w:val="24"/>
        </w:rPr>
        <w:t xml:space="preserve"> for the corresponding week across all available years.</w:t>
      </w:r>
      <w:r w:rsidR="00C76071">
        <w:rPr>
          <w:rFonts w:asciiTheme="majorHAnsi" w:hAnsiTheme="majorHAnsi" w:cstheme="majorHAnsi"/>
          <w:sz w:val="24"/>
          <w:szCs w:val="24"/>
        </w:rPr>
        <w:t xml:space="preserve"> </w:t>
      </w:r>
      <w:r w:rsidRPr="00715F34">
        <w:rPr>
          <w:rFonts w:asciiTheme="majorHAnsi" w:hAnsiTheme="majorHAnsi" w:cstheme="majorHAnsi"/>
          <w:sz w:val="24"/>
          <w:szCs w:val="24"/>
        </w:rPr>
        <w:t xml:space="preserve">Missing values for salinity, Peace River discharge, </w:t>
      </w:r>
      <w:r w:rsidR="00064CFF">
        <w:rPr>
          <w:rFonts w:asciiTheme="majorHAnsi" w:hAnsiTheme="majorHAnsi" w:cstheme="majorHAnsi"/>
          <w:sz w:val="24"/>
          <w:szCs w:val="24"/>
        </w:rPr>
        <w:t xml:space="preserve">TN and TP </w:t>
      </w:r>
      <w:r w:rsidRPr="00715F34">
        <w:rPr>
          <w:rFonts w:asciiTheme="majorHAnsi" w:hAnsiTheme="majorHAnsi" w:cstheme="majorHAnsi"/>
          <w:sz w:val="24"/>
          <w:szCs w:val="24"/>
        </w:rPr>
        <w:t xml:space="preserve">were filled using linear </w:t>
      </w:r>
      <w:r w:rsidRPr="00715F34">
        <w:rPr>
          <w:rFonts w:asciiTheme="majorHAnsi" w:hAnsiTheme="majorHAnsi" w:cstheme="majorHAnsi"/>
          <w:sz w:val="24"/>
          <w:szCs w:val="24"/>
        </w:rPr>
        <w:lastRenderedPageBreak/>
        <w:t>interpolation. Lastly, missing Karenia brevis cell count values were filled with zeros</w:t>
      </w:r>
      <w:r w:rsidR="00C76071">
        <w:rPr>
          <w:rFonts w:asciiTheme="majorHAnsi" w:hAnsiTheme="majorHAnsi" w:cstheme="majorHAnsi"/>
          <w:sz w:val="24"/>
          <w:szCs w:val="24"/>
        </w:rPr>
        <w:t xml:space="preserve"> as sampling generally does not occur for no bloom periods. </w:t>
      </w:r>
      <w:r w:rsidRPr="00715F34">
        <w:rPr>
          <w:rFonts w:asciiTheme="majorHAnsi" w:hAnsiTheme="majorHAnsi" w:cstheme="majorHAnsi"/>
          <w:sz w:val="24"/>
          <w:szCs w:val="24"/>
        </w:rPr>
        <w:t>The finalized interpolated dataset was then constrained to the period from January 1, 1993, to December 31, 2023, and saved for subsequent analysis.</w:t>
      </w:r>
    </w:p>
    <w:p w14:paraId="20D7146A" w14:textId="77777777" w:rsidR="005072B1" w:rsidRDefault="005072B1" w:rsidP="005072B1">
      <w:pPr>
        <w:jc w:val="both"/>
        <w:rPr>
          <w:rFonts w:asciiTheme="majorHAnsi" w:hAnsiTheme="majorHAnsi" w:cstheme="majorHAnsi"/>
          <w:sz w:val="24"/>
          <w:szCs w:val="24"/>
        </w:rPr>
      </w:pPr>
    </w:p>
    <w:p w14:paraId="363AB1D5" w14:textId="2441600E" w:rsidR="005072B1" w:rsidRPr="005072B1" w:rsidRDefault="005072B1" w:rsidP="005072B1">
      <w:pPr>
        <w:tabs>
          <w:tab w:val="left" w:pos="8560"/>
        </w:tabs>
        <w:spacing w:line="240" w:lineRule="auto"/>
        <w:jc w:val="both"/>
        <w:rPr>
          <w:rFonts w:ascii="Calibri" w:hAnsi="Calibri" w:cs="Calibri"/>
          <w:sz w:val="24"/>
          <w:szCs w:val="24"/>
          <w:lang w:val="en-US"/>
        </w:rPr>
      </w:pPr>
      <w:r w:rsidRPr="0095432B">
        <w:rPr>
          <w:rFonts w:ascii="Calibri" w:hAnsi="Calibri" w:cs="Calibri"/>
          <w:sz w:val="24"/>
          <w:szCs w:val="24"/>
          <w:lang w:val="en-US"/>
        </w:rPr>
        <w:t xml:space="preserve">The presented weekly data </w:t>
      </w:r>
      <w:r>
        <w:rPr>
          <w:rFonts w:ascii="Calibri" w:hAnsi="Calibri" w:cs="Calibri"/>
          <w:sz w:val="24"/>
          <w:szCs w:val="24"/>
          <w:lang w:val="en-US"/>
        </w:rPr>
        <w:t xml:space="preserve">in Figure 13 </w:t>
      </w:r>
      <w:r w:rsidRPr="0095432B">
        <w:rPr>
          <w:rFonts w:ascii="Calibri" w:hAnsi="Calibri" w:cs="Calibri"/>
          <w:sz w:val="24"/>
          <w:szCs w:val="24"/>
          <w:lang w:val="en-US"/>
        </w:rPr>
        <w:t>offer</w:t>
      </w:r>
      <w:r>
        <w:rPr>
          <w:rFonts w:ascii="Calibri" w:hAnsi="Calibri" w:cs="Calibri"/>
          <w:sz w:val="24"/>
          <w:szCs w:val="24"/>
          <w:lang w:val="en-US"/>
        </w:rPr>
        <w:t>s</w:t>
      </w:r>
      <w:r w:rsidRPr="0095432B">
        <w:rPr>
          <w:rFonts w:ascii="Calibri" w:hAnsi="Calibri" w:cs="Calibri"/>
          <w:sz w:val="24"/>
          <w:szCs w:val="24"/>
          <w:lang w:val="en-US"/>
        </w:rPr>
        <w:t xml:space="preserve"> comprehensive insights into the temporal variability of factors influencing Karenia brevis blooms. Blooms exhibit sporadic peaks over the period analyzed, indicating episodic rather than continuous occurrences. The detrended sea surface height anomaly (zos) highlights high-frequency variations linked to the Loop Current, potentially influencing bloom formation through nutrient availability and coastal circulation. Salinity and water temperature display clear seasonal patterns, emphasizing their role in bloom initiation and persistence, with intermediate salinity and elevated temperatures often correlating with bloom peaks. Wind data illustrate variable directions and intensities, which could influence bloom transport and dispersion. River discharge, along with nutrient concentrations (TN and TP) from Peace River, shows significant variability, highlighting episodic freshwater inflow events that may alter coastal nutrient dynamics and contribute to bloom conditions. Together, these data facilitate an integrated analysis of environmental controls governing harmful algal bloom dynamics</w:t>
      </w:r>
      <w:r>
        <w:rPr>
          <w:rFonts w:ascii="Calibri" w:hAnsi="Calibri" w:cs="Calibri"/>
          <w:sz w:val="24"/>
          <w:szCs w:val="24"/>
          <w:lang w:val="en-US"/>
        </w:rPr>
        <w:t xml:space="preserve"> using machine learning.</w:t>
      </w:r>
    </w:p>
    <w:p w14:paraId="4261E2CC" w14:textId="7334D448" w:rsidR="00715F34" w:rsidRPr="00715F34" w:rsidRDefault="005072B1" w:rsidP="005072B1">
      <w:pPr>
        <w:keepNext/>
        <w:jc w:val="center"/>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4CC0B987" wp14:editId="7B0EBC71">
            <wp:extent cx="5943600" cy="7179945"/>
            <wp:effectExtent l="0" t="0" r="0" b="1905"/>
            <wp:docPr id="1081352571" name="Picture 2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52571" name="Picture 23" descr="A screenshot of a graph&#10;&#10;AI-generated content may be incorrect."/>
                    <pic:cNvPicPr/>
                  </pic:nvPicPr>
                  <pic:blipFill rotWithShape="1">
                    <a:blip r:embed="rId21" cstate="print">
                      <a:extLst>
                        <a:ext uri="{28A0092B-C50C-407E-A947-70E740481C1C}">
                          <a14:useLocalDpi xmlns:a14="http://schemas.microsoft.com/office/drawing/2010/main" val="0"/>
                        </a:ext>
                      </a:extLst>
                    </a:blip>
                    <a:srcRect t="9739"/>
                    <a:stretch/>
                  </pic:blipFill>
                  <pic:spPr bwMode="auto">
                    <a:xfrm>
                      <a:off x="0" y="0"/>
                      <a:ext cx="5943600" cy="7179945"/>
                    </a:xfrm>
                    <a:prstGeom prst="rect">
                      <a:avLst/>
                    </a:prstGeom>
                    <a:ln>
                      <a:noFill/>
                    </a:ln>
                    <a:extLst>
                      <a:ext uri="{53640926-AAD7-44D8-BBD7-CCE9431645EC}">
                        <a14:shadowObscured xmlns:a14="http://schemas.microsoft.com/office/drawing/2010/main"/>
                      </a:ext>
                    </a:extLst>
                  </pic:spPr>
                </pic:pic>
              </a:graphicData>
            </a:graphic>
          </wp:inline>
        </w:drawing>
      </w:r>
    </w:p>
    <w:p w14:paraId="1DB5387F" w14:textId="6E2F61AC" w:rsidR="005072B1" w:rsidRDefault="00174CC1" w:rsidP="004F6560">
      <w:pPr>
        <w:keepNext/>
        <w:tabs>
          <w:tab w:val="left" w:pos="8560"/>
        </w:tabs>
        <w:spacing w:line="240" w:lineRule="auto"/>
        <w:jc w:val="both"/>
        <w:rPr>
          <w:rFonts w:ascii="Calibri" w:hAnsi="Calibri" w:cs="Calibri"/>
          <w:sz w:val="24"/>
          <w:szCs w:val="24"/>
          <w:lang w:val="en-US"/>
        </w:rPr>
      </w:pPr>
      <w:r w:rsidRPr="0095432B">
        <w:rPr>
          <w:rFonts w:ascii="Calibri" w:hAnsi="Calibri" w:cs="Calibri"/>
          <w:sz w:val="24"/>
          <w:szCs w:val="24"/>
          <w:lang w:val="en-US"/>
        </w:rPr>
        <w:t>Figure 1</w:t>
      </w:r>
      <w:r w:rsidR="000D2BA9">
        <w:rPr>
          <w:rFonts w:ascii="Calibri" w:hAnsi="Calibri" w:cs="Calibri"/>
          <w:sz w:val="24"/>
          <w:szCs w:val="24"/>
          <w:lang w:val="en-US"/>
        </w:rPr>
        <w:t>3</w:t>
      </w:r>
      <w:r w:rsidRPr="0095432B">
        <w:rPr>
          <w:rFonts w:ascii="Calibri" w:hAnsi="Calibri" w:cs="Calibri"/>
          <w:sz w:val="24"/>
          <w:szCs w:val="24"/>
          <w:lang w:val="en-US"/>
        </w:rPr>
        <w:t xml:space="preserve">. Weekly time series of environmental and oceanographic variables related to Karenia brevis bloom dynamics in the Charlotte Harbor region. </w:t>
      </w:r>
    </w:p>
    <w:p w14:paraId="5D42170B" w14:textId="77777777" w:rsidR="00DC7C85" w:rsidRDefault="00DC7C85" w:rsidP="00DC7C85">
      <w:pPr>
        <w:keepNext/>
        <w:tabs>
          <w:tab w:val="left" w:pos="8560"/>
        </w:tabs>
        <w:spacing w:line="240" w:lineRule="auto"/>
        <w:jc w:val="both"/>
        <w:rPr>
          <w:rFonts w:ascii="Calibri" w:hAnsi="Calibri" w:cs="Calibri"/>
          <w:sz w:val="24"/>
          <w:szCs w:val="24"/>
          <w:lang w:val="en-US"/>
        </w:rPr>
      </w:pPr>
    </w:p>
    <w:p w14:paraId="6A5D04C0" w14:textId="06A8DB22" w:rsidR="00967508" w:rsidRDefault="00F35242" w:rsidP="00DC7C85">
      <w:pPr>
        <w:keepNext/>
        <w:tabs>
          <w:tab w:val="left" w:pos="8560"/>
        </w:tabs>
        <w:spacing w:line="240" w:lineRule="auto"/>
        <w:jc w:val="both"/>
        <w:rPr>
          <w:rFonts w:ascii="Calibri" w:hAnsi="Calibri" w:cs="Calibri"/>
          <w:b/>
          <w:bCs/>
          <w:sz w:val="24"/>
          <w:szCs w:val="24"/>
          <w:lang w:val="en-US"/>
        </w:rPr>
      </w:pPr>
      <w:r w:rsidRPr="00F35242">
        <w:rPr>
          <w:rFonts w:ascii="Calibri" w:hAnsi="Calibri" w:cs="Calibri"/>
          <w:b/>
          <w:bCs/>
          <w:sz w:val="24"/>
          <w:szCs w:val="24"/>
          <w:lang w:val="en-US"/>
        </w:rPr>
        <w:t>6. Machine learning</w:t>
      </w:r>
      <w:r w:rsidR="006A6698">
        <w:rPr>
          <w:rFonts w:ascii="Calibri" w:hAnsi="Calibri" w:cs="Calibri"/>
          <w:b/>
          <w:bCs/>
          <w:sz w:val="24"/>
          <w:szCs w:val="24"/>
          <w:lang w:val="en-US"/>
        </w:rPr>
        <w:t xml:space="preserve"> model</w:t>
      </w:r>
    </w:p>
    <w:p w14:paraId="3B71DA4C" w14:textId="77777777" w:rsidR="00DC7C85" w:rsidRDefault="00DC7C85" w:rsidP="00DC7C85">
      <w:pPr>
        <w:keepNext/>
        <w:tabs>
          <w:tab w:val="left" w:pos="8560"/>
        </w:tabs>
        <w:spacing w:line="240" w:lineRule="auto"/>
        <w:jc w:val="both"/>
        <w:rPr>
          <w:rFonts w:ascii="Calibri" w:hAnsi="Calibri" w:cs="Calibri"/>
          <w:b/>
          <w:bCs/>
          <w:sz w:val="24"/>
          <w:szCs w:val="24"/>
          <w:lang w:val="en-US"/>
        </w:rPr>
      </w:pPr>
    </w:p>
    <w:p w14:paraId="57C05580" w14:textId="3133020F" w:rsidR="00967508" w:rsidRPr="00967508" w:rsidRDefault="00967508" w:rsidP="00DC7C85">
      <w:pPr>
        <w:keepNext/>
        <w:tabs>
          <w:tab w:val="left" w:pos="8560"/>
        </w:tabs>
        <w:spacing w:line="240" w:lineRule="auto"/>
        <w:jc w:val="both"/>
        <w:rPr>
          <w:rFonts w:ascii="Calibri" w:hAnsi="Calibri" w:cs="Calibri"/>
          <w:sz w:val="24"/>
          <w:szCs w:val="24"/>
          <w:u w:val="single"/>
          <w:lang w:val="en-US"/>
        </w:rPr>
      </w:pPr>
      <w:r w:rsidRPr="00967508">
        <w:rPr>
          <w:rFonts w:ascii="Calibri" w:hAnsi="Calibri" w:cs="Calibri"/>
          <w:sz w:val="24"/>
          <w:szCs w:val="24"/>
          <w:u w:val="single"/>
          <w:lang w:val="en-US"/>
        </w:rPr>
        <w:lastRenderedPageBreak/>
        <w:t>6.1 Method</w:t>
      </w:r>
    </w:p>
    <w:p w14:paraId="0F799E5A" w14:textId="569D5138" w:rsidR="0021313D" w:rsidRDefault="0021313D" w:rsidP="00DC7C85">
      <w:pPr>
        <w:keepNext/>
        <w:tabs>
          <w:tab w:val="left" w:pos="8560"/>
        </w:tabs>
        <w:spacing w:line="240" w:lineRule="auto"/>
        <w:rPr>
          <w:rFonts w:ascii="Calibri" w:hAnsi="Calibri" w:cs="Calibri"/>
          <w:bCs/>
          <w:sz w:val="24"/>
          <w:szCs w:val="24"/>
        </w:rPr>
      </w:pPr>
    </w:p>
    <w:p w14:paraId="41BA18E0" w14:textId="1ABA966B" w:rsidR="00184226" w:rsidRPr="00DC5EA1" w:rsidRDefault="00184226" w:rsidP="00DC7C85">
      <w:pPr>
        <w:keepNext/>
        <w:tabs>
          <w:tab w:val="left" w:pos="8560"/>
        </w:tabs>
        <w:spacing w:line="240" w:lineRule="auto"/>
        <w:rPr>
          <w:rFonts w:ascii="Calibri" w:hAnsi="Calibri" w:cs="Calibri"/>
          <w:bCs/>
          <w:sz w:val="24"/>
          <w:szCs w:val="24"/>
        </w:rPr>
      </w:pPr>
      <w:r w:rsidRPr="00DC5EA1">
        <w:rPr>
          <w:rFonts w:ascii="Calibri" w:hAnsi="Calibri" w:cs="Calibri"/>
          <w:bCs/>
          <w:sz w:val="24"/>
          <w:szCs w:val="24"/>
        </w:rPr>
        <w:t xml:space="preserve">The development of an accurate early-warning system for Karenia brevis blooms </w:t>
      </w:r>
      <w:r w:rsidR="00750C25">
        <w:rPr>
          <w:rFonts w:ascii="Calibri" w:hAnsi="Calibri" w:cs="Calibri"/>
          <w:bCs/>
          <w:sz w:val="24"/>
          <w:szCs w:val="24"/>
        </w:rPr>
        <w:t xml:space="preserve">using </w:t>
      </w:r>
      <w:r w:rsidRPr="00DC5EA1">
        <w:rPr>
          <w:rFonts w:ascii="Calibri" w:hAnsi="Calibri" w:cs="Calibri"/>
          <w:bCs/>
          <w:sz w:val="24"/>
          <w:szCs w:val="24"/>
        </w:rPr>
        <w:t xml:space="preserve">machine learning (ML) framework </w:t>
      </w:r>
      <w:r w:rsidR="005324D4">
        <w:rPr>
          <w:rFonts w:ascii="Calibri" w:hAnsi="Calibri" w:cs="Calibri"/>
          <w:bCs/>
          <w:sz w:val="24"/>
          <w:szCs w:val="24"/>
        </w:rPr>
        <w:t>involves</w:t>
      </w:r>
      <w:r w:rsidRPr="00DC5EA1">
        <w:rPr>
          <w:rFonts w:ascii="Calibri" w:hAnsi="Calibri" w:cs="Calibri"/>
          <w:bCs/>
          <w:sz w:val="24"/>
          <w:szCs w:val="24"/>
        </w:rPr>
        <w:t xml:space="preserve"> </w:t>
      </w:r>
      <w:r w:rsidR="000D0440">
        <w:rPr>
          <w:rFonts w:ascii="Calibri" w:hAnsi="Calibri" w:cs="Calibri"/>
          <w:bCs/>
          <w:sz w:val="24"/>
          <w:szCs w:val="24"/>
        </w:rPr>
        <w:t xml:space="preserve">multiple </w:t>
      </w:r>
      <w:r w:rsidRPr="00DC5EA1">
        <w:rPr>
          <w:rFonts w:ascii="Calibri" w:hAnsi="Calibri" w:cs="Calibri"/>
          <w:bCs/>
          <w:sz w:val="24"/>
          <w:szCs w:val="24"/>
        </w:rPr>
        <w:t xml:space="preserve">environmental drivers. </w:t>
      </w:r>
      <w:r w:rsidR="000D0440">
        <w:rPr>
          <w:rFonts w:ascii="Calibri" w:hAnsi="Calibri" w:cs="Calibri"/>
          <w:bCs/>
          <w:sz w:val="24"/>
          <w:szCs w:val="24"/>
        </w:rPr>
        <w:t xml:space="preserve">These </w:t>
      </w:r>
      <w:r w:rsidRPr="00DC5EA1">
        <w:rPr>
          <w:rFonts w:ascii="Calibri" w:hAnsi="Calibri" w:cs="Calibri"/>
          <w:bCs/>
          <w:sz w:val="24"/>
          <w:szCs w:val="24"/>
        </w:rPr>
        <w:t>include river discharge, nutrient concentrations (</w:t>
      </w:r>
      <w:r w:rsidR="0098099E">
        <w:rPr>
          <w:rFonts w:ascii="Calibri" w:hAnsi="Calibri" w:cs="Calibri"/>
          <w:bCs/>
          <w:sz w:val="24"/>
          <w:szCs w:val="24"/>
        </w:rPr>
        <w:t>TN and TP)</w:t>
      </w:r>
      <w:r w:rsidRPr="00DC5EA1">
        <w:rPr>
          <w:rFonts w:ascii="Calibri" w:hAnsi="Calibri" w:cs="Calibri"/>
          <w:bCs/>
          <w:sz w:val="24"/>
          <w:szCs w:val="24"/>
        </w:rPr>
        <w:t xml:space="preserve"> atmospheric conditions (wind speed and direction), water temperature, salinity, and detrended sea surface height anomalies (zos). The following details outline the methodological process comprehensively.</w:t>
      </w:r>
    </w:p>
    <w:p w14:paraId="57D84A26" w14:textId="77777777" w:rsidR="00184226" w:rsidRDefault="00184226" w:rsidP="00DC7C85">
      <w:pPr>
        <w:keepNext/>
        <w:tabs>
          <w:tab w:val="left" w:pos="8560"/>
        </w:tabs>
        <w:spacing w:line="240" w:lineRule="auto"/>
        <w:rPr>
          <w:rFonts w:ascii="Calibri" w:hAnsi="Calibri" w:cs="Calibri"/>
          <w:bCs/>
          <w:sz w:val="24"/>
          <w:szCs w:val="24"/>
        </w:rPr>
      </w:pPr>
    </w:p>
    <w:p w14:paraId="4CC33D44" w14:textId="373280BC" w:rsidR="00F1343C" w:rsidRPr="00F1343C" w:rsidRDefault="00DD3759" w:rsidP="006D65FD">
      <w:pPr>
        <w:tabs>
          <w:tab w:val="left" w:pos="8560"/>
        </w:tabs>
        <w:spacing w:line="240" w:lineRule="auto"/>
        <w:jc w:val="both"/>
        <w:rPr>
          <w:rFonts w:ascii="Calibri" w:hAnsi="Calibri" w:cs="Calibri"/>
          <w:bCs/>
          <w:sz w:val="24"/>
          <w:szCs w:val="24"/>
        </w:rPr>
      </w:pPr>
      <w:r w:rsidRPr="00DD3759">
        <w:rPr>
          <w:rFonts w:ascii="Calibri" w:hAnsi="Calibri" w:cs="Calibri"/>
          <w:bCs/>
          <w:sz w:val="24"/>
          <w:szCs w:val="24"/>
        </w:rPr>
        <w:t xml:space="preserve">The weekly interpolated environmental dataset (1992–2024) was preprocessed to ensure data quality and robustness for classification modeling. A robust scaling approach </w:t>
      </w:r>
      <w:r w:rsidR="00A62452">
        <w:rPr>
          <w:rFonts w:ascii="Calibri" w:hAnsi="Calibri" w:cs="Calibri"/>
          <w:bCs/>
          <w:sz w:val="24"/>
          <w:szCs w:val="24"/>
        </w:rPr>
        <w:t>(</w:t>
      </w:r>
      <w:r w:rsidRPr="00DD3759">
        <w:rPr>
          <w:rFonts w:ascii="Calibri" w:hAnsi="Calibri" w:cs="Calibri"/>
          <w:bCs/>
          <w:sz w:val="24"/>
          <w:szCs w:val="24"/>
        </w:rPr>
        <w:t>RobustScaler) was applied to reduce the influence of outliers, particularly in river discharge and nutrient inputs, enhancing the model's resistance to anomalous events</w:t>
      </w:r>
      <w:r w:rsidR="006D65FD">
        <w:rPr>
          <w:rFonts w:ascii="Calibri" w:hAnsi="Calibri" w:cs="Calibri"/>
          <w:bCs/>
          <w:sz w:val="24"/>
          <w:szCs w:val="24"/>
        </w:rPr>
        <w:fldChar w:fldCharType="begin"/>
      </w:r>
      <w:r w:rsidR="006D65FD">
        <w:rPr>
          <w:rFonts w:ascii="Calibri" w:hAnsi="Calibri" w:cs="Calibri"/>
          <w:bCs/>
          <w:sz w:val="24"/>
          <w:szCs w:val="24"/>
        </w:rPr>
        <w:instrText xml:space="preserve"> ADDIN ZOTERO_ITEM CSL_CITATION {"citationID":"YA5hgWx3","properties":{"formattedCitation":"(Medina et al., 2022)","plainCitation":"(Medina et al., 2022)","noteIndex":0},"citationItems":[{"id":5563,"uris":["http://zotero.org/users/6768125/items/HEDQ5NEN"],"itemData":{"id":5563,"type":"article-journal","abstract":"Karenia brevis blooms on Florida's Gulf Coast severely affect regional ecosystems, coastal economies, and public health, and formulating effective management and policy strategies to address these blooms requires an advanced understanding of the processes driving them. Recent research suggests that natural processes explain offshore bloom initiation and shoreward transport, while anthropogenic nutrient inputs may intensify blooms upon arrival along the coast. However, past correlation studies have failed to detect compelling evidence linking coastal blooms to watershed covariates indicative of anthropogenic inputs. We explain why correlation is neither necessary nor sufficient to demonstrate a causal relationship—i.e., a persistent pattern of interaction governed by deterministic rules—and pursue an empirical investigation leveraging the fact that systematic temporal patterns may reveal systematic cause-and-effect relationships. Using time series derived from in-situ sample data, we applied singular spectrum analysis—a non-parametric spectral decomposition method—to recover deterministic signals in the dynamics of K. brevis blooms and upstream water quality and discharge covariates in the Charlotte Harbor region between 2012 and 2021. Next, we applied causal analysis methods based on chaos theory—i.e., convergent cross-mapping and S-mapping—to detect and quantify persistent, state-dependent interaction regimes between coastal blooms and watershed covariates. We discovered that nitrogen-enriched Caloosahatchee River discharges have consistently intensified K. brevis blooms to varying degrees over time. River discharge was typically most influential at the earliest stages of blooms, while total nitrogen concentrations exerted the strongest influence during blooms' growth/maintenance stages. These results indicate that discharges and nitrogen inputs influence blooms through distinct yet synergistic causal mechanisms. Additionally, we traced this anthropogenic influence upstream to Lake Okeechobee (which discharges to the Caloosahatchee River) and the Kissimmee River basin (which drains into Lake Okeechobee), suggesting that watershed-scale nutrient management and modifications to Lake Okeechobee discharge protocols will likely be necessary to mitigate coastal blooms.","container-title":"Science of The Total Environment","DOI":"10.1016/j.scitotenv.2022.154149","ISSN":"0048-9697","journalAbbreviation":"Science of The Total Environment","page":"154149","source":"ScienceDirect","title":"Nitrogen-enriched discharges from a highly managed watershed intensify red tide (&lt;i&gt;Karenia brevis&lt;/i&gt;) blooms in southwest Florida","URL":"https://www.sciencedirect.com/science/article/pii/S0048969722012414","volume":"827","author":[{"family":"Medina","given":"Miles"},{"family":"Kaplan","given":"David"},{"family":"Milbrandt","given":"Eric C."},{"family":"Tomasko","given":"Dave"},{"family":"Huffaker","given":"Ray"},{"family":"Angelini","given":"Christine"}],"accessed":{"date-parts":[["2025",3,25]]},"issued":{"date-parts":[["2022",6,25]]}}}],"schema":"https://github.com/citation-style-language/schema/raw/master/csl-citation.json"} </w:instrText>
      </w:r>
      <w:r w:rsidR="006D65FD">
        <w:rPr>
          <w:rFonts w:ascii="Calibri" w:hAnsi="Calibri" w:cs="Calibri"/>
          <w:bCs/>
          <w:sz w:val="24"/>
          <w:szCs w:val="24"/>
        </w:rPr>
        <w:fldChar w:fldCharType="separate"/>
      </w:r>
      <w:r w:rsidR="006D65FD" w:rsidRPr="006D65FD">
        <w:rPr>
          <w:rFonts w:ascii="Calibri" w:hAnsi="Calibri" w:cs="Calibri"/>
          <w:sz w:val="24"/>
        </w:rPr>
        <w:t>(Medina et al., 2022)</w:t>
      </w:r>
      <w:r w:rsidR="006D65FD">
        <w:rPr>
          <w:rFonts w:ascii="Calibri" w:hAnsi="Calibri" w:cs="Calibri"/>
          <w:bCs/>
          <w:sz w:val="24"/>
          <w:szCs w:val="24"/>
        </w:rPr>
        <w:fldChar w:fldCharType="end"/>
      </w:r>
      <w:r w:rsidRPr="00DD3759">
        <w:rPr>
          <w:rFonts w:ascii="Calibri" w:hAnsi="Calibri" w:cs="Calibri"/>
          <w:bCs/>
          <w:sz w:val="24"/>
          <w:szCs w:val="24"/>
        </w:rPr>
        <w:t xml:space="preserve">. </w:t>
      </w:r>
      <w:r w:rsidR="00A62452" w:rsidRPr="00A62452">
        <w:rPr>
          <w:rFonts w:ascii="Calibri" w:hAnsi="Calibri" w:cs="Calibri"/>
          <w:bCs/>
          <w:sz w:val="24"/>
          <w:szCs w:val="24"/>
          <w:lang w:val="en-US"/>
        </w:rPr>
        <w:t>RobustScaler scales data by removing the median and dividing by the interquartile range</w:t>
      </w:r>
      <w:r w:rsidR="00A62452">
        <w:rPr>
          <w:rFonts w:ascii="Calibri" w:hAnsi="Calibri" w:cs="Calibri"/>
          <w:bCs/>
          <w:sz w:val="24"/>
          <w:szCs w:val="24"/>
          <w:lang w:val="en-US"/>
        </w:rPr>
        <w:t xml:space="preserve">, </w:t>
      </w:r>
      <w:r w:rsidR="00A62452" w:rsidRPr="00A62452">
        <w:rPr>
          <w:rFonts w:ascii="Calibri" w:hAnsi="Calibri" w:cs="Calibri"/>
          <w:bCs/>
          <w:sz w:val="24"/>
          <w:szCs w:val="24"/>
          <w:lang w:val="en-US"/>
        </w:rPr>
        <w:t>making it resistant to outliers.</w:t>
      </w:r>
      <w:r w:rsidR="00983A1A">
        <w:rPr>
          <w:rFonts w:ascii="Calibri" w:hAnsi="Calibri" w:cs="Calibri"/>
          <w:bCs/>
          <w:sz w:val="24"/>
          <w:szCs w:val="24"/>
          <w:lang w:val="en-US"/>
        </w:rPr>
        <w:t xml:space="preserve"> </w:t>
      </w:r>
      <w:r w:rsidRPr="00DD3759">
        <w:rPr>
          <w:rFonts w:ascii="Calibri" w:hAnsi="Calibri" w:cs="Calibri"/>
          <w:bCs/>
          <w:sz w:val="24"/>
          <w:szCs w:val="24"/>
        </w:rPr>
        <w:t>To prevent data leakage, features were scaled after splitting into training and test sets to ensure unbiased model evaluation.</w:t>
      </w:r>
      <w:r w:rsidR="004D49E7">
        <w:rPr>
          <w:rFonts w:ascii="Calibri" w:hAnsi="Calibri" w:cs="Calibri"/>
          <w:bCs/>
          <w:sz w:val="24"/>
          <w:szCs w:val="24"/>
        </w:rPr>
        <w:t xml:space="preserve"> </w:t>
      </w:r>
      <w:r w:rsidR="004D49E7" w:rsidRPr="004D49E7">
        <w:rPr>
          <w:rFonts w:ascii="Calibri" w:hAnsi="Calibri" w:cs="Calibri"/>
          <w:bCs/>
          <w:sz w:val="24"/>
          <w:szCs w:val="24"/>
        </w:rPr>
        <w:t>Data leakage occurs when information from the test set is used during training, leading to overly optimistic model performance and poor generalization to unseen data.</w:t>
      </w:r>
      <w:r w:rsidR="00026984">
        <w:rPr>
          <w:rFonts w:ascii="Calibri" w:hAnsi="Calibri" w:cs="Calibri"/>
          <w:bCs/>
          <w:sz w:val="24"/>
          <w:szCs w:val="24"/>
        </w:rPr>
        <w:t xml:space="preserve"> </w:t>
      </w:r>
      <w:r w:rsidR="00F1343C" w:rsidRPr="00F1343C">
        <w:rPr>
          <w:rFonts w:ascii="Calibri" w:hAnsi="Calibri" w:cs="Calibri"/>
          <w:bCs/>
          <w:sz w:val="24"/>
          <w:szCs w:val="24"/>
          <w:lang w:val="en-US"/>
        </w:rPr>
        <w:t xml:space="preserve">Feature engineering captured temporal patterns in Karenia brevis bloom dynamics. Lag features included 1- and 2-week lags of Karenia brevis counts, zos anomalies, salinity, water temperature, wind speed, river discharge, TN, and TP to account for temporal autocorrelation </w:t>
      </w:r>
      <w:r w:rsidR="006D65FD">
        <w:rPr>
          <w:rFonts w:ascii="Calibri" w:hAnsi="Calibri" w:cs="Calibri"/>
          <w:bCs/>
          <w:sz w:val="24"/>
          <w:szCs w:val="24"/>
          <w:lang w:val="en-US"/>
        </w:rPr>
        <w:fldChar w:fldCharType="begin"/>
      </w:r>
      <w:r w:rsidR="006D65FD">
        <w:rPr>
          <w:rFonts w:ascii="Calibri" w:hAnsi="Calibri" w:cs="Calibri"/>
          <w:bCs/>
          <w:sz w:val="24"/>
          <w:szCs w:val="24"/>
          <w:lang w:val="en-US"/>
        </w:rPr>
        <w:instrText xml:space="preserve"> ADDIN ZOTERO_ITEM CSL_CITATION {"citationID":"qP24ZTDf","properties":{"formattedCitation":"(Medina et al., 2024)","plainCitation":"(Medina et al., 2024)","noteIndex":0},"citationItems":[{"id":5562,"uris":["http://zotero.org/users/6768125/items/5NJTH6RU"],"itemData":{"id":5562,"type":"article-journal","abstract":"Karenia brevis blooms occur nearly annually along the southwest coast of Florida, and effective mitigation of ecological, public health, and economic impacts requires reliable real-time forecasting. We present two boosted random forest models that predict the weekly maximum K. brevis abundance category across the Greater Charlotte Harbor estuaries over one-week and four-week forecast horizons. The feature set was restricted to data available in near-real time, consistent with adoption of the models as decision-support tools. Features include current and lagged K. brevis abundance statistics, Loop Current position, sea surface temperature, sea level, and riverine discharges and nitrogen concentrations. During cross-validation, the one-week and four-week forecasts exhibited 73 % and 84 % accuracy, respectively, during the 2010–2023 study period. In addition, we assessed the models’ reliability in forecasting the onset of 10 bloom events on time or in advance; the one-week and four-week models anticipated the onset eight times and five times, respectively.","container-title":"Harmful Algae","DOI":"10.1016/j.hal.2024.102729","ISSN":"1568-9883","journalAbbreviation":"Harmful Algae","page":"102729","source":"ScienceDirect","title":"An early-warning forecast model for red tide (&lt;i&gt;Karenia brevis&lt;/i&gt;) blooms on the southwest coast of Florida","URL":"https://www.sciencedirect.com/science/article/pii/S1568988324001628","volume":"139","author":[{"family":"Medina","given":"Miles"},{"family":"Julian","given":"Paul"},{"family":"Chin","given":"Nicholas"},{"family":"Davis","given":"Stephen E."}],"accessed":{"date-parts":[["2025",3,25]]},"issued":{"date-parts":[["2024",11,1]]}}}],"schema":"https://github.com/citation-style-language/schema/raw/master/csl-citation.json"} </w:instrText>
      </w:r>
      <w:r w:rsidR="006D65FD">
        <w:rPr>
          <w:rFonts w:ascii="Calibri" w:hAnsi="Calibri" w:cs="Calibri"/>
          <w:bCs/>
          <w:sz w:val="24"/>
          <w:szCs w:val="24"/>
          <w:lang w:val="en-US"/>
        </w:rPr>
        <w:fldChar w:fldCharType="separate"/>
      </w:r>
      <w:r w:rsidR="006D65FD" w:rsidRPr="006D65FD">
        <w:rPr>
          <w:rFonts w:ascii="Calibri" w:hAnsi="Calibri" w:cs="Calibri"/>
          <w:sz w:val="24"/>
        </w:rPr>
        <w:t>(Medina et al., 2024)</w:t>
      </w:r>
      <w:r w:rsidR="006D65FD">
        <w:rPr>
          <w:rFonts w:ascii="Calibri" w:hAnsi="Calibri" w:cs="Calibri"/>
          <w:bCs/>
          <w:sz w:val="24"/>
          <w:szCs w:val="24"/>
          <w:lang w:val="en-US"/>
        </w:rPr>
        <w:fldChar w:fldCharType="end"/>
      </w:r>
      <w:r w:rsidR="006D65FD">
        <w:rPr>
          <w:rFonts w:ascii="Calibri" w:hAnsi="Calibri" w:cs="Calibri"/>
          <w:bCs/>
          <w:sz w:val="24"/>
          <w:szCs w:val="24"/>
          <w:lang w:val="en-US"/>
        </w:rPr>
        <w:t xml:space="preserve">. </w:t>
      </w:r>
      <w:r w:rsidR="00F1343C" w:rsidRPr="00F1343C">
        <w:rPr>
          <w:rFonts w:ascii="Calibri" w:hAnsi="Calibri" w:cs="Calibri"/>
          <w:bCs/>
          <w:sz w:val="24"/>
          <w:szCs w:val="24"/>
          <w:lang w:val="en-US"/>
        </w:rPr>
        <w:t>A 4-week rolling average for Peace River discharge was used to reflect cumulative hydrological influences on bloom development.</w:t>
      </w:r>
    </w:p>
    <w:p w14:paraId="78A91FA7" w14:textId="77777777" w:rsidR="00DD3759" w:rsidRPr="00DD3759" w:rsidRDefault="00DD3759" w:rsidP="00DD3759">
      <w:pPr>
        <w:tabs>
          <w:tab w:val="left" w:pos="8560"/>
        </w:tabs>
        <w:spacing w:line="240" w:lineRule="auto"/>
        <w:rPr>
          <w:rFonts w:ascii="Calibri" w:hAnsi="Calibri" w:cs="Calibri"/>
          <w:bCs/>
          <w:sz w:val="24"/>
          <w:szCs w:val="24"/>
        </w:rPr>
      </w:pPr>
    </w:p>
    <w:p w14:paraId="5983E87B" w14:textId="14089C61" w:rsidR="00193735" w:rsidRPr="00193735" w:rsidRDefault="00F946E6" w:rsidP="00193735">
      <w:pPr>
        <w:tabs>
          <w:tab w:val="left" w:pos="8560"/>
        </w:tabs>
        <w:spacing w:line="240" w:lineRule="auto"/>
        <w:jc w:val="both"/>
        <w:rPr>
          <w:rFonts w:ascii="Calibri" w:hAnsi="Calibri" w:cs="Calibri"/>
          <w:bCs/>
          <w:sz w:val="24"/>
          <w:szCs w:val="24"/>
          <w:lang w:val="en-US"/>
        </w:rPr>
      </w:pPr>
      <w:r w:rsidRPr="00F946E6">
        <w:rPr>
          <w:rFonts w:ascii="Calibri" w:hAnsi="Calibri" w:cs="Calibri"/>
          <w:bCs/>
          <w:sz w:val="24"/>
          <w:szCs w:val="24"/>
          <w:lang w:val="en-US"/>
        </w:rPr>
        <w:t xml:space="preserve">A Random Forest Classifier from Scikit-Learn was selected for its ability to handle complex interactions and class imbalance. </w:t>
      </w:r>
      <w:r w:rsidR="00A42E27">
        <w:rPr>
          <w:rFonts w:ascii="Calibri" w:hAnsi="Calibri" w:cs="Calibri"/>
          <w:bCs/>
          <w:sz w:val="24"/>
          <w:szCs w:val="24"/>
          <w:lang w:val="en-US"/>
        </w:rPr>
        <w:t xml:space="preserve"> </w:t>
      </w:r>
      <w:r w:rsidR="00A42E27" w:rsidRPr="00A42E27">
        <w:rPr>
          <w:rFonts w:ascii="Calibri" w:hAnsi="Calibri" w:cs="Calibri"/>
          <w:bCs/>
          <w:sz w:val="24"/>
          <w:szCs w:val="24"/>
          <w:lang w:val="en-US"/>
        </w:rPr>
        <w:t>Class imbalance occurs when the number of samples in one class significantly exceeds the other in a classification task, which can bias the model toward predicting the majority class and reduce performance for the minority class.</w:t>
      </w:r>
      <w:r w:rsidR="00A42E27">
        <w:rPr>
          <w:rFonts w:ascii="Calibri" w:hAnsi="Calibri" w:cs="Calibri"/>
          <w:bCs/>
          <w:sz w:val="24"/>
          <w:szCs w:val="24"/>
          <w:lang w:val="en-US"/>
        </w:rPr>
        <w:t xml:space="preserve"> </w:t>
      </w:r>
      <w:r w:rsidR="00C01DA1" w:rsidRPr="00C01DA1">
        <w:rPr>
          <w:rFonts w:ascii="Calibri" w:hAnsi="Calibri" w:cs="Calibri"/>
          <w:bCs/>
          <w:sz w:val="24"/>
          <w:szCs w:val="24"/>
          <w:lang w:val="en-US"/>
        </w:rPr>
        <w:t xml:space="preserve">The model used 100 estimators meaning it constructed 100 decision trees, applied balanced class weights to adjust for class imbalance by giving higher weight to the minority class, and ensured reproducibility with a fixed random state </w:t>
      </w:r>
      <w:r w:rsidR="00A42E27">
        <w:rPr>
          <w:rFonts w:ascii="Calibri" w:hAnsi="Calibri" w:cs="Calibri"/>
          <w:bCs/>
          <w:sz w:val="24"/>
          <w:szCs w:val="24"/>
          <w:lang w:val="en-US"/>
        </w:rPr>
        <w:t xml:space="preserve">42. </w:t>
      </w:r>
      <w:r w:rsidRPr="00F946E6">
        <w:rPr>
          <w:rFonts w:ascii="Calibri" w:hAnsi="Calibri" w:cs="Calibri"/>
          <w:bCs/>
          <w:sz w:val="24"/>
          <w:szCs w:val="24"/>
          <w:lang w:val="en-US"/>
        </w:rPr>
        <w:t>The binary classification task identified weekly bloom presence based on Karenia brevis cell counts ≥ 100,000 cells/L. Training data spanned from 1993 to 2018, while testing used data from 2019 onward to maintain temporal independence.</w:t>
      </w:r>
      <w:r w:rsidR="00193735">
        <w:rPr>
          <w:rFonts w:ascii="Calibri" w:hAnsi="Calibri" w:cs="Calibri"/>
          <w:bCs/>
          <w:sz w:val="24"/>
          <w:szCs w:val="24"/>
          <w:lang w:val="en-US"/>
        </w:rPr>
        <w:t xml:space="preserve"> We compare a 1-week and 2-week forecast. </w:t>
      </w:r>
      <w:r w:rsidR="00193735" w:rsidRPr="00193735">
        <w:rPr>
          <w:rFonts w:ascii="Calibri" w:hAnsi="Calibri" w:cs="Calibri"/>
          <w:bCs/>
          <w:sz w:val="24"/>
          <w:szCs w:val="24"/>
          <w:lang w:val="en-US"/>
        </w:rPr>
        <w:t>A 1-week forecast predicts bloom events one week ahead, capturing short-term persistence and immediate driver effects. A 2-week forecast predicts bloom status two weeks out, requiring longer lag features and potentially sacrificing some accuracy due to changing bloom dynamics, but providing more lead time for management. If the accuracy drop is small, a 2-week forecast may be preferred; otherwise, a 1-week forecast with weekly updates might be optimal. The model will update weekly using real-time data, with periodic retraining (e.g., annually) to adjust for long-term changes, ensuring timely and accurate predictions.</w:t>
      </w:r>
    </w:p>
    <w:p w14:paraId="347A904D" w14:textId="77777777" w:rsidR="00193735" w:rsidRPr="00193735" w:rsidRDefault="00193735" w:rsidP="00193735">
      <w:pPr>
        <w:tabs>
          <w:tab w:val="left" w:pos="7563"/>
        </w:tabs>
        <w:spacing w:line="240" w:lineRule="auto"/>
        <w:rPr>
          <w:rFonts w:ascii="Calibri" w:hAnsi="Calibri" w:cs="Calibri"/>
          <w:bCs/>
          <w:sz w:val="24"/>
          <w:szCs w:val="24"/>
          <w:lang w:val="en-US"/>
        </w:rPr>
      </w:pPr>
    </w:p>
    <w:p w14:paraId="740D1859" w14:textId="225CC0B9" w:rsidR="00967508" w:rsidRPr="00357418" w:rsidRDefault="00357418" w:rsidP="00D12586">
      <w:pPr>
        <w:keepNext/>
        <w:tabs>
          <w:tab w:val="left" w:pos="7563"/>
        </w:tabs>
        <w:spacing w:line="240" w:lineRule="auto"/>
        <w:rPr>
          <w:rFonts w:ascii="Calibri" w:hAnsi="Calibri" w:cs="Calibri"/>
          <w:bCs/>
          <w:sz w:val="24"/>
          <w:szCs w:val="24"/>
          <w:u w:val="single"/>
          <w:lang w:val="en-US"/>
        </w:rPr>
      </w:pPr>
      <w:r w:rsidRPr="00357418">
        <w:rPr>
          <w:rFonts w:ascii="Calibri" w:hAnsi="Calibri" w:cs="Calibri"/>
          <w:bCs/>
          <w:sz w:val="24"/>
          <w:szCs w:val="24"/>
          <w:u w:val="single"/>
          <w:lang w:val="en-US"/>
        </w:rPr>
        <w:t>6.2 Results</w:t>
      </w:r>
    </w:p>
    <w:p w14:paraId="5CD76057" w14:textId="77777777" w:rsidR="00193735" w:rsidRPr="00193735" w:rsidRDefault="00193735" w:rsidP="00D12586">
      <w:pPr>
        <w:keepNext/>
        <w:tabs>
          <w:tab w:val="left" w:pos="7563"/>
        </w:tabs>
        <w:spacing w:line="240" w:lineRule="auto"/>
        <w:rPr>
          <w:rFonts w:ascii="Calibri" w:hAnsi="Calibri" w:cs="Calibri"/>
          <w:bCs/>
          <w:sz w:val="24"/>
          <w:szCs w:val="24"/>
          <w:lang w:val="en-US"/>
        </w:rPr>
      </w:pPr>
    </w:p>
    <w:p w14:paraId="27255B78" w14:textId="6F884AA4" w:rsidR="00375E5D" w:rsidRDefault="00C535B9" w:rsidP="00375E5D">
      <w:pPr>
        <w:keepNext/>
        <w:tabs>
          <w:tab w:val="left" w:pos="8560"/>
        </w:tabs>
        <w:spacing w:line="240" w:lineRule="auto"/>
        <w:jc w:val="both"/>
        <w:rPr>
          <w:rFonts w:ascii="Calibri" w:hAnsi="Calibri" w:cs="Calibri"/>
          <w:sz w:val="24"/>
          <w:szCs w:val="24"/>
        </w:rPr>
      </w:pPr>
      <w:r>
        <w:rPr>
          <w:rFonts w:ascii="Calibri" w:hAnsi="Calibri" w:cs="Calibri"/>
          <w:sz w:val="24"/>
          <w:szCs w:val="24"/>
        </w:rPr>
        <w:t xml:space="preserve">Figure 14 </w:t>
      </w:r>
      <w:r w:rsidRPr="00357418">
        <w:rPr>
          <w:rFonts w:ascii="Calibri" w:hAnsi="Calibri" w:cs="Calibri"/>
          <w:sz w:val="24"/>
          <w:szCs w:val="24"/>
        </w:rPr>
        <w:t xml:space="preserve">compares the model's predicted bloom status (red, dashed) with the actual bloom status (blue, solid) over the test period (2019–2024). The alignment between the predicted and actual values indicates the model’s ability to capture bloom events accurately over time. </w:t>
      </w:r>
      <w:r w:rsidR="00375E5D" w:rsidRPr="00375E5D">
        <w:rPr>
          <w:rFonts w:ascii="Calibri" w:hAnsi="Calibri" w:cs="Calibri"/>
          <w:sz w:val="24"/>
          <w:szCs w:val="24"/>
        </w:rPr>
        <w:t xml:space="preserve">Some </w:t>
      </w:r>
      <w:r w:rsidR="00375E5D" w:rsidRPr="00375E5D">
        <w:rPr>
          <w:rFonts w:ascii="Calibri" w:hAnsi="Calibri" w:cs="Calibri"/>
          <w:sz w:val="24"/>
          <w:szCs w:val="24"/>
        </w:rPr>
        <w:lastRenderedPageBreak/>
        <w:t>mismatches suggest that the model may occasionally overpredict or underpredict bloom events, but overall, it captures the bloom patterns effectively.</w:t>
      </w:r>
    </w:p>
    <w:p w14:paraId="3DB77067" w14:textId="4770EF20" w:rsidR="00375E5D" w:rsidRDefault="00375E5D" w:rsidP="00D12586">
      <w:pPr>
        <w:keepNext/>
        <w:tabs>
          <w:tab w:val="left" w:pos="8560"/>
        </w:tabs>
        <w:spacing w:line="240" w:lineRule="auto"/>
        <w:jc w:val="both"/>
        <w:rPr>
          <w:rFonts w:ascii="Calibri" w:hAnsi="Calibri" w:cs="Calibri"/>
          <w:sz w:val="24"/>
          <w:szCs w:val="24"/>
        </w:rPr>
      </w:pPr>
      <w:r>
        <w:rPr>
          <w:rFonts w:ascii="Calibri" w:hAnsi="Calibri" w:cs="Calibri"/>
          <w:noProof/>
          <w:sz w:val="24"/>
          <w:szCs w:val="24"/>
        </w:rPr>
        <w:drawing>
          <wp:inline distT="0" distB="0" distL="0" distR="0" wp14:anchorId="52927039" wp14:editId="3F8600C2">
            <wp:extent cx="5943600" cy="3241040"/>
            <wp:effectExtent l="0" t="0" r="0" b="0"/>
            <wp:docPr id="1795153558"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53558" name="Picture 1" descr="A graph of a grap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p w14:paraId="2E3A0DE5" w14:textId="4919C092" w:rsidR="00375E5D" w:rsidRPr="00357418" w:rsidRDefault="00375E5D" w:rsidP="00375E5D">
      <w:pPr>
        <w:keepNext/>
        <w:tabs>
          <w:tab w:val="left" w:pos="8560"/>
        </w:tabs>
        <w:spacing w:line="240" w:lineRule="auto"/>
        <w:rPr>
          <w:rFonts w:ascii="Calibri" w:hAnsi="Calibri" w:cs="Calibri"/>
          <w:sz w:val="24"/>
          <w:szCs w:val="24"/>
        </w:rPr>
      </w:pPr>
      <w:r w:rsidRPr="00357418">
        <w:rPr>
          <w:rFonts w:ascii="Calibri" w:hAnsi="Calibri" w:cs="Calibri"/>
          <w:sz w:val="24"/>
          <w:szCs w:val="24"/>
        </w:rPr>
        <w:t>Fig</w:t>
      </w:r>
      <w:r>
        <w:rPr>
          <w:rFonts w:ascii="Calibri" w:hAnsi="Calibri" w:cs="Calibri"/>
          <w:sz w:val="24"/>
          <w:szCs w:val="24"/>
        </w:rPr>
        <w:t>ure</w:t>
      </w:r>
      <w:r w:rsidRPr="00357418">
        <w:rPr>
          <w:rFonts w:ascii="Calibri" w:hAnsi="Calibri" w:cs="Calibri"/>
          <w:sz w:val="24"/>
          <w:szCs w:val="24"/>
        </w:rPr>
        <w:t xml:space="preserve"> 1</w:t>
      </w:r>
      <w:r>
        <w:rPr>
          <w:rFonts w:ascii="Calibri" w:hAnsi="Calibri" w:cs="Calibri"/>
          <w:sz w:val="24"/>
          <w:szCs w:val="24"/>
        </w:rPr>
        <w:t>4</w:t>
      </w:r>
      <w:r w:rsidRPr="00357418">
        <w:rPr>
          <w:rFonts w:ascii="Calibri" w:hAnsi="Calibri" w:cs="Calibri"/>
          <w:sz w:val="24"/>
          <w:szCs w:val="24"/>
        </w:rPr>
        <w:t xml:space="preserve">. </w:t>
      </w:r>
      <w:r>
        <w:rPr>
          <w:rFonts w:ascii="Calibri" w:hAnsi="Calibri" w:cs="Calibri"/>
          <w:sz w:val="24"/>
          <w:szCs w:val="24"/>
        </w:rPr>
        <w:t>a</w:t>
      </w:r>
      <w:r w:rsidRPr="00357418">
        <w:rPr>
          <w:rFonts w:ascii="Calibri" w:hAnsi="Calibri" w:cs="Calibri"/>
          <w:sz w:val="24"/>
          <w:szCs w:val="24"/>
        </w:rPr>
        <w:t xml:space="preserve">ctual vs </w:t>
      </w:r>
      <w:r>
        <w:rPr>
          <w:rFonts w:ascii="Calibri" w:hAnsi="Calibri" w:cs="Calibri"/>
          <w:sz w:val="24"/>
          <w:szCs w:val="24"/>
        </w:rPr>
        <w:t>p</w:t>
      </w:r>
      <w:r w:rsidRPr="00357418">
        <w:rPr>
          <w:rFonts w:ascii="Calibri" w:hAnsi="Calibri" w:cs="Calibri"/>
          <w:sz w:val="24"/>
          <w:szCs w:val="24"/>
        </w:rPr>
        <w:t xml:space="preserve">redicted </w:t>
      </w:r>
      <w:r>
        <w:rPr>
          <w:rFonts w:ascii="Calibri" w:hAnsi="Calibri" w:cs="Calibri"/>
          <w:sz w:val="24"/>
          <w:szCs w:val="24"/>
        </w:rPr>
        <w:t>b</w:t>
      </w:r>
      <w:r w:rsidRPr="00357418">
        <w:rPr>
          <w:rFonts w:ascii="Calibri" w:hAnsi="Calibri" w:cs="Calibri"/>
          <w:sz w:val="24"/>
          <w:szCs w:val="24"/>
        </w:rPr>
        <w:t xml:space="preserve">loom </w:t>
      </w:r>
      <w:r>
        <w:rPr>
          <w:rFonts w:ascii="Calibri" w:hAnsi="Calibri" w:cs="Calibri"/>
          <w:sz w:val="24"/>
          <w:szCs w:val="24"/>
        </w:rPr>
        <w:t>s</w:t>
      </w:r>
      <w:r w:rsidRPr="00357418">
        <w:rPr>
          <w:rFonts w:ascii="Calibri" w:hAnsi="Calibri" w:cs="Calibri"/>
          <w:sz w:val="24"/>
          <w:szCs w:val="24"/>
        </w:rPr>
        <w:t xml:space="preserve">tatus </w:t>
      </w:r>
      <w:r>
        <w:rPr>
          <w:rFonts w:ascii="Calibri" w:hAnsi="Calibri" w:cs="Calibri"/>
          <w:sz w:val="24"/>
          <w:szCs w:val="24"/>
        </w:rPr>
        <w:t>o</w:t>
      </w:r>
      <w:r w:rsidRPr="00357418">
        <w:rPr>
          <w:rFonts w:ascii="Calibri" w:hAnsi="Calibri" w:cs="Calibri"/>
          <w:sz w:val="24"/>
          <w:szCs w:val="24"/>
        </w:rPr>
        <w:t xml:space="preserve">ver </w:t>
      </w:r>
      <w:r>
        <w:rPr>
          <w:rFonts w:ascii="Calibri" w:hAnsi="Calibri" w:cs="Calibri"/>
          <w:sz w:val="24"/>
          <w:szCs w:val="24"/>
        </w:rPr>
        <w:t>t</w:t>
      </w:r>
      <w:r w:rsidRPr="00357418">
        <w:rPr>
          <w:rFonts w:ascii="Calibri" w:hAnsi="Calibri" w:cs="Calibri"/>
          <w:sz w:val="24"/>
          <w:szCs w:val="24"/>
        </w:rPr>
        <w:t>ime</w:t>
      </w:r>
      <w:r>
        <w:rPr>
          <w:rFonts w:ascii="Calibri" w:hAnsi="Calibri" w:cs="Calibri"/>
          <w:sz w:val="24"/>
          <w:szCs w:val="24"/>
        </w:rPr>
        <w:t xml:space="preserve">. </w:t>
      </w:r>
    </w:p>
    <w:p w14:paraId="19BF0C97" w14:textId="77777777" w:rsidR="00375E5D" w:rsidRDefault="00375E5D" w:rsidP="00D12586">
      <w:pPr>
        <w:keepNext/>
        <w:tabs>
          <w:tab w:val="left" w:pos="8560"/>
        </w:tabs>
        <w:spacing w:line="240" w:lineRule="auto"/>
        <w:jc w:val="both"/>
        <w:rPr>
          <w:rFonts w:ascii="Calibri" w:hAnsi="Calibri" w:cs="Calibri"/>
          <w:sz w:val="24"/>
          <w:szCs w:val="24"/>
        </w:rPr>
      </w:pPr>
    </w:p>
    <w:p w14:paraId="26629CBD" w14:textId="493C46E0" w:rsidR="001D3B3B" w:rsidRDefault="00DC5EA1" w:rsidP="00587D59">
      <w:pPr>
        <w:keepNext/>
        <w:keepLines/>
        <w:tabs>
          <w:tab w:val="left" w:pos="8560"/>
        </w:tabs>
        <w:spacing w:line="240" w:lineRule="auto"/>
        <w:jc w:val="both"/>
        <w:rPr>
          <w:rFonts w:ascii="Calibri" w:hAnsi="Calibri" w:cs="Calibri"/>
          <w:bCs/>
          <w:sz w:val="24"/>
          <w:szCs w:val="24"/>
        </w:rPr>
      </w:pPr>
      <w:r w:rsidRPr="00DC5EA1">
        <w:rPr>
          <w:rFonts w:ascii="Calibri" w:hAnsi="Calibri" w:cs="Calibri"/>
          <w:bCs/>
          <w:sz w:val="24"/>
          <w:szCs w:val="24"/>
        </w:rPr>
        <w:t xml:space="preserve">The confusion matrix </w:t>
      </w:r>
      <w:r w:rsidR="00C34F2C">
        <w:rPr>
          <w:rFonts w:ascii="Calibri" w:hAnsi="Calibri" w:cs="Calibri"/>
          <w:bCs/>
          <w:sz w:val="24"/>
          <w:szCs w:val="24"/>
        </w:rPr>
        <w:t xml:space="preserve">(Figure 15) </w:t>
      </w:r>
      <w:r w:rsidRPr="00DC5EA1">
        <w:rPr>
          <w:rFonts w:ascii="Calibri" w:hAnsi="Calibri" w:cs="Calibri"/>
          <w:bCs/>
          <w:sz w:val="24"/>
          <w:szCs w:val="24"/>
        </w:rPr>
        <w:t>summarizes model predictions against actual observed conditions, providing clarity on the type and frequency of prediction errors. Specifically, out of 179 actual no-bloom cases, 172 were correctly identified (true negatives</w:t>
      </w:r>
      <w:r w:rsidR="00E469AD">
        <w:rPr>
          <w:rFonts w:ascii="Calibri" w:hAnsi="Calibri" w:cs="Calibri"/>
          <w:bCs/>
          <w:sz w:val="24"/>
          <w:szCs w:val="24"/>
        </w:rPr>
        <w:t>, TN</w:t>
      </w:r>
      <w:r w:rsidRPr="00DC5EA1">
        <w:rPr>
          <w:rFonts w:ascii="Calibri" w:hAnsi="Calibri" w:cs="Calibri"/>
          <w:bCs/>
          <w:sz w:val="24"/>
          <w:szCs w:val="24"/>
        </w:rPr>
        <w:t>), and 7 were incorrectly labeled as blooms (false positives</w:t>
      </w:r>
      <w:r w:rsidR="00E469AD">
        <w:rPr>
          <w:rFonts w:ascii="Calibri" w:hAnsi="Calibri" w:cs="Calibri"/>
          <w:bCs/>
          <w:sz w:val="24"/>
          <w:szCs w:val="24"/>
        </w:rPr>
        <w:t>, FP</w:t>
      </w:r>
      <w:r w:rsidRPr="00DC5EA1">
        <w:rPr>
          <w:rFonts w:ascii="Calibri" w:hAnsi="Calibri" w:cs="Calibri"/>
          <w:bCs/>
          <w:sz w:val="24"/>
          <w:szCs w:val="24"/>
        </w:rPr>
        <w:t>). Conversely, among 80 actual bloom instances, 65 were accurately predicted (true positives</w:t>
      </w:r>
      <w:r w:rsidR="00E469AD">
        <w:rPr>
          <w:rFonts w:ascii="Calibri" w:hAnsi="Calibri" w:cs="Calibri"/>
          <w:bCs/>
          <w:sz w:val="24"/>
          <w:szCs w:val="24"/>
        </w:rPr>
        <w:t>, TP</w:t>
      </w:r>
      <w:r w:rsidRPr="00DC5EA1">
        <w:rPr>
          <w:rFonts w:ascii="Calibri" w:hAnsi="Calibri" w:cs="Calibri"/>
          <w:bCs/>
          <w:sz w:val="24"/>
          <w:szCs w:val="24"/>
        </w:rPr>
        <w:t>), whereas 15 bloom instances were missed by the model</w:t>
      </w:r>
      <w:r w:rsidR="00452DEA">
        <w:rPr>
          <w:rFonts w:ascii="Calibri" w:hAnsi="Calibri" w:cs="Calibri"/>
          <w:bCs/>
          <w:sz w:val="24"/>
          <w:szCs w:val="24"/>
        </w:rPr>
        <w:t xml:space="preserve"> </w:t>
      </w:r>
      <w:r w:rsidRPr="00DC5EA1">
        <w:rPr>
          <w:rFonts w:ascii="Calibri" w:hAnsi="Calibri" w:cs="Calibri"/>
          <w:bCs/>
          <w:sz w:val="24"/>
          <w:szCs w:val="24"/>
        </w:rPr>
        <w:t>(false negatives</w:t>
      </w:r>
      <w:r w:rsidR="00E469AD">
        <w:rPr>
          <w:rFonts w:ascii="Calibri" w:hAnsi="Calibri" w:cs="Calibri"/>
          <w:bCs/>
          <w:sz w:val="24"/>
          <w:szCs w:val="24"/>
        </w:rPr>
        <w:t>, FN</w:t>
      </w:r>
      <w:r w:rsidRPr="00DC5EA1">
        <w:rPr>
          <w:rFonts w:ascii="Calibri" w:hAnsi="Calibri" w:cs="Calibri"/>
          <w:bCs/>
          <w:sz w:val="24"/>
          <w:szCs w:val="24"/>
        </w:rPr>
        <w:t>).</w:t>
      </w:r>
      <w:r w:rsidR="00C535B9">
        <w:rPr>
          <w:rFonts w:ascii="Calibri" w:hAnsi="Calibri" w:cs="Calibri"/>
          <w:bCs/>
          <w:sz w:val="24"/>
          <w:szCs w:val="24"/>
        </w:rPr>
        <w:t xml:space="preserve"> </w:t>
      </w:r>
    </w:p>
    <w:p w14:paraId="581E5E68" w14:textId="77777777" w:rsidR="001D3B3B" w:rsidRDefault="001D3B3B" w:rsidP="001D3B3B">
      <w:pPr>
        <w:keepNext/>
        <w:tabs>
          <w:tab w:val="left" w:pos="8560"/>
        </w:tabs>
        <w:spacing w:line="240" w:lineRule="auto"/>
        <w:jc w:val="center"/>
        <w:rPr>
          <w:rFonts w:ascii="Calibri" w:hAnsi="Calibri" w:cs="Calibri"/>
          <w:bCs/>
          <w:sz w:val="24"/>
          <w:szCs w:val="24"/>
        </w:rPr>
      </w:pPr>
      <w:r>
        <w:rPr>
          <w:rFonts w:ascii="Calibri" w:hAnsi="Calibri" w:cs="Calibri"/>
          <w:bCs/>
          <w:noProof/>
          <w:sz w:val="24"/>
          <w:szCs w:val="24"/>
        </w:rPr>
        <w:lastRenderedPageBreak/>
        <w:drawing>
          <wp:inline distT="0" distB="0" distL="0" distR="0" wp14:anchorId="71EE15E7" wp14:editId="55CB35AE">
            <wp:extent cx="4663449" cy="3584455"/>
            <wp:effectExtent l="0" t="0" r="3810" b="0"/>
            <wp:docPr id="1472366074" name="Picture 2" descr="A diagram of a confusion matri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6074" name="Picture 2" descr="A diagram of a confusion matrix&#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3449" cy="3584455"/>
                    </a:xfrm>
                    <a:prstGeom prst="rect">
                      <a:avLst/>
                    </a:prstGeom>
                  </pic:spPr>
                </pic:pic>
              </a:graphicData>
            </a:graphic>
          </wp:inline>
        </w:drawing>
      </w:r>
    </w:p>
    <w:p w14:paraId="20189DB7" w14:textId="77777777" w:rsidR="001D3B3B" w:rsidRPr="00357418" w:rsidRDefault="001D3B3B" w:rsidP="001D3B3B">
      <w:pPr>
        <w:keepNext/>
        <w:tabs>
          <w:tab w:val="left" w:pos="8560"/>
        </w:tabs>
        <w:spacing w:line="240" w:lineRule="auto"/>
        <w:rPr>
          <w:rFonts w:ascii="Calibri" w:hAnsi="Calibri" w:cs="Calibri"/>
          <w:sz w:val="24"/>
          <w:szCs w:val="24"/>
        </w:rPr>
      </w:pPr>
      <w:r w:rsidRPr="00357418">
        <w:rPr>
          <w:rFonts w:ascii="Calibri" w:hAnsi="Calibri" w:cs="Calibri"/>
          <w:sz w:val="24"/>
          <w:szCs w:val="24"/>
        </w:rPr>
        <w:t>Fig</w:t>
      </w:r>
      <w:r>
        <w:rPr>
          <w:rFonts w:ascii="Calibri" w:hAnsi="Calibri" w:cs="Calibri"/>
          <w:sz w:val="24"/>
          <w:szCs w:val="24"/>
        </w:rPr>
        <w:t>ure</w:t>
      </w:r>
      <w:r w:rsidRPr="00357418">
        <w:rPr>
          <w:rFonts w:ascii="Calibri" w:hAnsi="Calibri" w:cs="Calibri"/>
          <w:sz w:val="24"/>
          <w:szCs w:val="24"/>
        </w:rPr>
        <w:t xml:space="preserve"> 1</w:t>
      </w:r>
      <w:r>
        <w:rPr>
          <w:rFonts w:ascii="Calibri" w:hAnsi="Calibri" w:cs="Calibri"/>
          <w:sz w:val="24"/>
          <w:szCs w:val="24"/>
        </w:rPr>
        <w:t>5</w:t>
      </w:r>
      <w:r w:rsidRPr="00357418">
        <w:rPr>
          <w:rFonts w:ascii="Calibri" w:hAnsi="Calibri" w:cs="Calibri"/>
          <w:sz w:val="24"/>
          <w:szCs w:val="24"/>
        </w:rPr>
        <w:t xml:space="preserve">. Confusion </w:t>
      </w:r>
      <w:r>
        <w:rPr>
          <w:rFonts w:ascii="Calibri" w:hAnsi="Calibri" w:cs="Calibri"/>
          <w:sz w:val="24"/>
          <w:szCs w:val="24"/>
        </w:rPr>
        <w:t>m</w:t>
      </w:r>
      <w:r w:rsidRPr="00357418">
        <w:rPr>
          <w:rFonts w:ascii="Calibri" w:hAnsi="Calibri" w:cs="Calibri"/>
          <w:sz w:val="24"/>
          <w:szCs w:val="24"/>
        </w:rPr>
        <w:t xml:space="preserve">atrix shows the model’s classification performance, where the model correctly predicted 172 non-bloom cases and 65 bloom cases, with 7 false positives and 15 false negatives. The high values along the diagonal reflect strong predictive accuracy.  </w:t>
      </w:r>
    </w:p>
    <w:p w14:paraId="7DD474BC" w14:textId="77777777" w:rsidR="001D3B3B" w:rsidRDefault="001D3B3B" w:rsidP="00587D59">
      <w:pPr>
        <w:keepNext/>
        <w:keepLines/>
        <w:tabs>
          <w:tab w:val="left" w:pos="8560"/>
        </w:tabs>
        <w:spacing w:line="240" w:lineRule="auto"/>
        <w:jc w:val="both"/>
        <w:rPr>
          <w:rFonts w:ascii="Calibri" w:hAnsi="Calibri" w:cs="Calibri"/>
          <w:bCs/>
          <w:sz w:val="24"/>
          <w:szCs w:val="24"/>
        </w:rPr>
      </w:pPr>
    </w:p>
    <w:p w14:paraId="0B606F15" w14:textId="3F88CAAF" w:rsidR="006565A7" w:rsidRDefault="00587D59" w:rsidP="00587D59">
      <w:pPr>
        <w:keepNext/>
        <w:keepLines/>
        <w:tabs>
          <w:tab w:val="left" w:pos="8560"/>
        </w:tabs>
        <w:spacing w:line="240" w:lineRule="auto"/>
        <w:jc w:val="both"/>
        <w:rPr>
          <w:rFonts w:ascii="Calibri" w:hAnsi="Calibri" w:cs="Calibri"/>
          <w:bCs/>
          <w:sz w:val="24"/>
          <w:szCs w:val="24"/>
        </w:rPr>
      </w:pPr>
      <w:r w:rsidRPr="00587D59">
        <w:rPr>
          <w:rFonts w:ascii="Calibri" w:hAnsi="Calibri" w:cs="Calibri"/>
          <w:bCs/>
          <w:sz w:val="24"/>
          <w:szCs w:val="24"/>
        </w:rPr>
        <w:t xml:space="preserve">Key </w:t>
      </w:r>
      <w:r>
        <w:rPr>
          <w:rFonts w:ascii="Calibri" w:hAnsi="Calibri" w:cs="Calibri"/>
          <w:bCs/>
          <w:sz w:val="24"/>
          <w:szCs w:val="24"/>
        </w:rPr>
        <w:t>m</w:t>
      </w:r>
      <w:r w:rsidRPr="00587D59">
        <w:rPr>
          <w:rFonts w:ascii="Calibri" w:hAnsi="Calibri" w:cs="Calibri"/>
          <w:bCs/>
          <w:sz w:val="24"/>
          <w:szCs w:val="24"/>
        </w:rPr>
        <w:t xml:space="preserve">etrics </w:t>
      </w:r>
      <w:r>
        <w:rPr>
          <w:rFonts w:ascii="Calibri" w:hAnsi="Calibri" w:cs="Calibri"/>
          <w:bCs/>
          <w:sz w:val="24"/>
          <w:szCs w:val="24"/>
        </w:rPr>
        <w:t>d</w:t>
      </w:r>
      <w:r w:rsidRPr="00587D59">
        <w:rPr>
          <w:rFonts w:ascii="Calibri" w:hAnsi="Calibri" w:cs="Calibri"/>
          <w:bCs/>
          <w:sz w:val="24"/>
          <w:szCs w:val="24"/>
        </w:rPr>
        <w:t xml:space="preserve">erived from the </w:t>
      </w:r>
      <w:r>
        <w:rPr>
          <w:rFonts w:ascii="Calibri" w:hAnsi="Calibri" w:cs="Calibri"/>
          <w:bCs/>
          <w:sz w:val="24"/>
          <w:szCs w:val="24"/>
        </w:rPr>
        <w:t>c</w:t>
      </w:r>
      <w:r w:rsidRPr="00587D59">
        <w:rPr>
          <w:rFonts w:ascii="Calibri" w:hAnsi="Calibri" w:cs="Calibri"/>
          <w:bCs/>
          <w:sz w:val="24"/>
          <w:szCs w:val="24"/>
        </w:rPr>
        <w:t xml:space="preserve">onfusion </w:t>
      </w:r>
      <w:r>
        <w:rPr>
          <w:rFonts w:ascii="Calibri" w:hAnsi="Calibri" w:cs="Calibri"/>
          <w:bCs/>
          <w:sz w:val="24"/>
          <w:szCs w:val="24"/>
        </w:rPr>
        <w:t>m</w:t>
      </w:r>
      <w:r w:rsidRPr="00587D59">
        <w:rPr>
          <w:rFonts w:ascii="Calibri" w:hAnsi="Calibri" w:cs="Calibri"/>
          <w:bCs/>
          <w:sz w:val="24"/>
          <w:szCs w:val="24"/>
        </w:rPr>
        <w:t>atrix</w:t>
      </w:r>
      <w:r>
        <w:rPr>
          <w:rFonts w:ascii="Calibri" w:hAnsi="Calibri" w:cs="Calibri"/>
          <w:bCs/>
          <w:sz w:val="24"/>
          <w:szCs w:val="24"/>
        </w:rPr>
        <w:t xml:space="preserve"> are accuracy, precision, </w:t>
      </w:r>
      <w:r w:rsidR="004F4192">
        <w:rPr>
          <w:rFonts w:ascii="Calibri" w:hAnsi="Calibri" w:cs="Calibri"/>
          <w:bCs/>
          <w:sz w:val="24"/>
          <w:szCs w:val="24"/>
        </w:rPr>
        <w:t>recall</w:t>
      </w:r>
      <w:r w:rsidR="00DF6D6D">
        <w:rPr>
          <w:rFonts w:ascii="Calibri" w:hAnsi="Calibri" w:cs="Calibri"/>
          <w:bCs/>
          <w:sz w:val="24"/>
          <w:szCs w:val="24"/>
        </w:rPr>
        <w:t xml:space="preserve">, </w:t>
      </w:r>
      <w:r w:rsidR="00A22C2C">
        <w:rPr>
          <w:rFonts w:ascii="Calibri" w:hAnsi="Calibri" w:cs="Calibri"/>
          <w:bCs/>
          <w:sz w:val="24"/>
          <w:szCs w:val="24"/>
        </w:rPr>
        <w:t>F1 score</w:t>
      </w:r>
      <w:r w:rsidR="00DF6D6D">
        <w:rPr>
          <w:rFonts w:ascii="Calibri" w:hAnsi="Calibri" w:cs="Calibri"/>
          <w:bCs/>
          <w:sz w:val="24"/>
          <w:szCs w:val="24"/>
        </w:rPr>
        <w:t>, and support</w:t>
      </w:r>
      <w:r w:rsidR="004F4192">
        <w:rPr>
          <w:rFonts w:ascii="Calibri" w:hAnsi="Calibri" w:cs="Calibri"/>
          <w:bCs/>
          <w:sz w:val="24"/>
          <w:szCs w:val="24"/>
        </w:rPr>
        <w:t xml:space="preserve">. </w:t>
      </w:r>
      <w:r w:rsidRPr="00587D59">
        <w:rPr>
          <w:rFonts w:ascii="Calibri" w:hAnsi="Calibri" w:cs="Calibri"/>
          <w:bCs/>
          <w:sz w:val="24"/>
          <w:szCs w:val="24"/>
        </w:rPr>
        <w:t xml:space="preserve">Accuracy </w:t>
      </w:r>
      <w:r w:rsidR="004F4192">
        <w:rPr>
          <w:rFonts w:ascii="Calibri" w:hAnsi="Calibri" w:cs="Calibri"/>
          <w:bCs/>
          <w:sz w:val="24"/>
          <w:szCs w:val="24"/>
        </w:rPr>
        <w:t>m</w:t>
      </w:r>
      <w:r w:rsidRPr="00587D59">
        <w:rPr>
          <w:rFonts w:ascii="Calibri" w:hAnsi="Calibri" w:cs="Calibri"/>
          <w:bCs/>
          <w:sz w:val="24"/>
          <w:szCs w:val="24"/>
        </w:rPr>
        <w:t>easures the overall percentage of correct predictions:</w:t>
      </w:r>
    </w:p>
    <w:p w14:paraId="1F477BAF" w14:textId="5C511E13" w:rsidR="004F4192" w:rsidRPr="00EE2725" w:rsidRDefault="00F90A56" w:rsidP="00587D59">
      <w:pPr>
        <w:keepNext/>
        <w:keepLines/>
        <w:tabs>
          <w:tab w:val="left" w:pos="8560"/>
        </w:tabs>
        <w:spacing w:line="240" w:lineRule="auto"/>
        <w:jc w:val="both"/>
        <w:rPr>
          <w:rFonts w:ascii="Calibri" w:hAnsi="Calibri" w:cs="Calibri"/>
          <w:bCs/>
          <w:sz w:val="24"/>
          <w:szCs w:val="24"/>
        </w:rPr>
      </w:pPr>
      <m:oMathPara>
        <m:oMathParaPr>
          <m:jc m:val="left"/>
        </m:oMathParaPr>
        <m:oMath>
          <m:r>
            <w:rPr>
              <w:rFonts w:ascii="Cambria Math" w:hAnsi="Cambria Math" w:cs="Calibri"/>
              <w:sz w:val="24"/>
              <w:szCs w:val="24"/>
            </w:rPr>
            <m:t>Accuracy=</m:t>
          </m:r>
          <m:f>
            <m:fPr>
              <m:ctrlPr>
                <w:rPr>
                  <w:rFonts w:ascii="Cambria Math" w:hAnsi="Cambria Math" w:cs="Calibri"/>
                  <w:bCs/>
                  <w:i/>
                  <w:sz w:val="24"/>
                  <w:szCs w:val="24"/>
                </w:rPr>
              </m:ctrlPr>
            </m:fPr>
            <m:num>
              <m:r>
                <w:rPr>
                  <w:rFonts w:ascii="Cambria Math" w:hAnsi="Cambria Math" w:cs="Calibri"/>
                  <w:sz w:val="24"/>
                  <w:szCs w:val="24"/>
                </w:rPr>
                <m:t>TP+TN</m:t>
              </m:r>
            </m:num>
            <m:den>
              <m:r>
                <w:rPr>
                  <w:rFonts w:ascii="Cambria Math" w:hAnsi="Cambria Math" w:cs="Calibri"/>
                  <w:sz w:val="24"/>
                  <w:szCs w:val="24"/>
                </w:rPr>
                <m:t>TP+TN+FP+FN</m:t>
              </m:r>
            </m:den>
          </m:f>
          <m:r>
            <w:rPr>
              <w:rFonts w:ascii="Cambria Math" w:hAnsi="Cambria Math" w:cs="Calibri"/>
              <w:sz w:val="24"/>
              <w:szCs w:val="24"/>
            </w:rPr>
            <m:t>=</m:t>
          </m:r>
          <m:f>
            <m:fPr>
              <m:ctrlPr>
                <w:rPr>
                  <w:rFonts w:ascii="Cambria Math" w:hAnsi="Cambria Math" w:cs="Calibri"/>
                  <w:bCs/>
                  <w:i/>
                  <w:sz w:val="24"/>
                  <w:szCs w:val="24"/>
                </w:rPr>
              </m:ctrlPr>
            </m:fPr>
            <m:num>
              <m:r>
                <w:rPr>
                  <w:rFonts w:ascii="Cambria Math" w:hAnsi="Cambria Math" w:cs="Calibri"/>
                  <w:sz w:val="24"/>
                  <w:szCs w:val="24"/>
                </w:rPr>
                <m:t>65</m:t>
              </m:r>
            </m:num>
            <m:den>
              <m:r>
                <w:rPr>
                  <w:rFonts w:ascii="Cambria Math" w:hAnsi="Cambria Math" w:cs="Calibri"/>
                  <w:sz w:val="24"/>
                  <w:szCs w:val="24"/>
                </w:rPr>
                <m:t>65+172+7+15</m:t>
              </m:r>
            </m:den>
          </m:f>
          <m:r>
            <w:rPr>
              <w:rFonts w:ascii="Cambria Math" w:hAnsi="Cambria Math" w:cs="Calibri"/>
              <w:sz w:val="24"/>
              <w:szCs w:val="24"/>
            </w:rPr>
            <m:t>=0.92  (92%)</m:t>
          </m:r>
        </m:oMath>
      </m:oMathPara>
    </w:p>
    <w:p w14:paraId="2B519F37" w14:textId="5E4ED9E0" w:rsidR="00F90A56" w:rsidRDefault="00EE2725" w:rsidP="00587D59">
      <w:pPr>
        <w:keepNext/>
        <w:keepLines/>
        <w:tabs>
          <w:tab w:val="left" w:pos="8560"/>
        </w:tabs>
        <w:spacing w:line="240" w:lineRule="auto"/>
        <w:jc w:val="both"/>
        <w:rPr>
          <w:rFonts w:ascii="Calibri" w:hAnsi="Calibri" w:cs="Calibri"/>
          <w:bCs/>
          <w:sz w:val="24"/>
          <w:szCs w:val="24"/>
        </w:rPr>
      </w:pPr>
      <w:r>
        <w:rPr>
          <w:rFonts w:ascii="Calibri" w:hAnsi="Calibri" w:cs="Calibri"/>
          <w:bCs/>
          <w:sz w:val="24"/>
          <w:szCs w:val="24"/>
        </w:rPr>
        <w:t>The p</w:t>
      </w:r>
      <w:r w:rsidRPr="00EE2725">
        <w:rPr>
          <w:rFonts w:ascii="Calibri" w:hAnsi="Calibri" w:cs="Calibri"/>
          <w:bCs/>
          <w:sz w:val="24"/>
          <w:szCs w:val="24"/>
        </w:rPr>
        <w:t xml:space="preserve">recision </w:t>
      </w:r>
      <w:r>
        <w:rPr>
          <w:rFonts w:ascii="Calibri" w:hAnsi="Calibri" w:cs="Calibri"/>
          <w:bCs/>
          <w:sz w:val="24"/>
          <w:szCs w:val="24"/>
        </w:rPr>
        <w:t>matric m</w:t>
      </w:r>
      <w:r w:rsidRPr="00EE2725">
        <w:rPr>
          <w:rFonts w:ascii="Calibri" w:hAnsi="Calibri" w:cs="Calibri"/>
          <w:bCs/>
          <w:sz w:val="24"/>
          <w:szCs w:val="24"/>
        </w:rPr>
        <w:t>easures how many of the predicted positive cases (blooms) were correct:</w:t>
      </w:r>
    </w:p>
    <w:p w14:paraId="730A66B2" w14:textId="6DC0C75D" w:rsidR="00EE2725" w:rsidRPr="00EE2725" w:rsidRDefault="00483526" w:rsidP="00EE2725">
      <w:pPr>
        <w:keepNext/>
        <w:keepLines/>
        <w:tabs>
          <w:tab w:val="left" w:pos="8560"/>
        </w:tabs>
        <w:spacing w:line="240" w:lineRule="auto"/>
        <w:jc w:val="both"/>
        <w:rPr>
          <w:rFonts w:ascii="Calibri" w:hAnsi="Calibri" w:cs="Calibri"/>
          <w:bCs/>
          <w:sz w:val="24"/>
          <w:szCs w:val="24"/>
        </w:rPr>
      </w:pPr>
      <m:oMathPara>
        <m:oMathParaPr>
          <m:jc m:val="left"/>
        </m:oMathParaPr>
        <m:oMath>
          <m:r>
            <w:rPr>
              <w:rFonts w:ascii="Cambria Math" w:hAnsi="Cambria Math" w:cs="Calibri"/>
              <w:sz w:val="24"/>
              <w:szCs w:val="24"/>
            </w:rPr>
            <m:t>Precision=</m:t>
          </m:r>
          <m:f>
            <m:fPr>
              <m:ctrlPr>
                <w:rPr>
                  <w:rFonts w:ascii="Cambria Math" w:hAnsi="Cambria Math" w:cs="Calibri"/>
                  <w:bCs/>
                  <w:i/>
                  <w:sz w:val="24"/>
                  <w:szCs w:val="24"/>
                </w:rPr>
              </m:ctrlPr>
            </m:fPr>
            <m:num>
              <m:r>
                <w:rPr>
                  <w:rFonts w:ascii="Cambria Math" w:hAnsi="Cambria Math" w:cs="Calibri"/>
                  <w:sz w:val="24"/>
                  <w:szCs w:val="24"/>
                </w:rPr>
                <m:t>TP</m:t>
              </m:r>
            </m:num>
            <m:den>
              <m:r>
                <w:rPr>
                  <w:rFonts w:ascii="Cambria Math" w:hAnsi="Cambria Math" w:cs="Calibri"/>
                  <w:sz w:val="24"/>
                  <w:szCs w:val="24"/>
                </w:rPr>
                <m:t>TP+FP</m:t>
              </m:r>
            </m:den>
          </m:f>
          <m:r>
            <w:rPr>
              <w:rFonts w:ascii="Cambria Math" w:hAnsi="Cambria Math" w:cs="Calibri"/>
              <w:sz w:val="24"/>
              <w:szCs w:val="24"/>
            </w:rPr>
            <m:t>=</m:t>
          </m:r>
          <m:f>
            <m:fPr>
              <m:ctrlPr>
                <w:rPr>
                  <w:rFonts w:ascii="Cambria Math" w:hAnsi="Cambria Math" w:cs="Calibri"/>
                  <w:bCs/>
                  <w:i/>
                  <w:sz w:val="24"/>
                  <w:szCs w:val="24"/>
                </w:rPr>
              </m:ctrlPr>
            </m:fPr>
            <m:num>
              <m:r>
                <w:rPr>
                  <w:rFonts w:ascii="Cambria Math" w:hAnsi="Cambria Math" w:cs="Calibri"/>
                  <w:sz w:val="24"/>
                  <w:szCs w:val="24"/>
                </w:rPr>
                <m:t>65</m:t>
              </m:r>
            </m:num>
            <m:den>
              <m:r>
                <w:rPr>
                  <w:rFonts w:ascii="Cambria Math" w:hAnsi="Cambria Math" w:cs="Calibri"/>
                  <w:sz w:val="24"/>
                  <w:szCs w:val="24"/>
                </w:rPr>
                <m:t>65+7</m:t>
              </m:r>
            </m:den>
          </m:f>
          <m:r>
            <w:rPr>
              <w:rFonts w:ascii="Cambria Math" w:hAnsi="Cambria Math" w:cs="Calibri"/>
              <w:sz w:val="24"/>
              <w:szCs w:val="24"/>
            </w:rPr>
            <m:t>=0.9  (90%)</m:t>
          </m:r>
        </m:oMath>
      </m:oMathPara>
    </w:p>
    <w:p w14:paraId="4D7769EA" w14:textId="7E072325" w:rsidR="00EE2725" w:rsidRDefault="00B77A3F" w:rsidP="00587D59">
      <w:pPr>
        <w:keepNext/>
        <w:keepLines/>
        <w:tabs>
          <w:tab w:val="left" w:pos="8560"/>
        </w:tabs>
        <w:spacing w:line="240" w:lineRule="auto"/>
        <w:jc w:val="both"/>
        <w:rPr>
          <w:rFonts w:ascii="Calibri" w:hAnsi="Calibri" w:cs="Calibri"/>
          <w:bCs/>
          <w:sz w:val="24"/>
          <w:szCs w:val="24"/>
        </w:rPr>
      </w:pPr>
      <w:r w:rsidRPr="00B77A3F">
        <w:rPr>
          <w:rFonts w:ascii="Calibri" w:hAnsi="Calibri" w:cs="Calibri"/>
          <w:bCs/>
          <w:sz w:val="24"/>
          <w:szCs w:val="24"/>
          <w:lang w:val="en-US"/>
        </w:rPr>
        <w:t>High precision means fewer false positives</w:t>
      </w:r>
      <w:r w:rsidR="007039E6">
        <w:rPr>
          <w:rFonts w:ascii="Calibri" w:hAnsi="Calibri" w:cs="Calibri"/>
          <w:bCs/>
          <w:sz w:val="24"/>
          <w:szCs w:val="24"/>
          <w:lang w:val="en-US"/>
        </w:rPr>
        <w:t>.</w:t>
      </w:r>
      <w:r w:rsidRPr="00B77A3F">
        <w:rPr>
          <w:rFonts w:ascii="Calibri" w:hAnsi="Calibri" w:cs="Calibri"/>
          <w:bCs/>
          <w:sz w:val="24"/>
          <w:szCs w:val="24"/>
          <w:lang w:val="en-US"/>
        </w:rPr>
        <w:t xml:space="preserve"> </w:t>
      </w:r>
      <w:r w:rsidR="007039E6">
        <w:rPr>
          <w:rFonts w:ascii="Calibri" w:hAnsi="Calibri" w:cs="Calibri"/>
          <w:bCs/>
          <w:sz w:val="24"/>
          <w:szCs w:val="24"/>
          <w:lang w:val="en-US"/>
        </w:rPr>
        <w:t>T</w:t>
      </w:r>
      <w:r>
        <w:rPr>
          <w:rFonts w:ascii="Calibri" w:hAnsi="Calibri" w:cs="Calibri"/>
          <w:bCs/>
          <w:sz w:val="24"/>
          <w:szCs w:val="24"/>
          <w:lang w:val="en-US"/>
        </w:rPr>
        <w:t xml:space="preserve">hat is </w:t>
      </w:r>
      <w:r w:rsidRPr="00B77A3F">
        <w:rPr>
          <w:rFonts w:ascii="Calibri" w:hAnsi="Calibri" w:cs="Calibri"/>
          <w:bCs/>
          <w:sz w:val="24"/>
          <w:szCs w:val="24"/>
          <w:lang w:val="en-US"/>
        </w:rPr>
        <w:t>the model does</w:t>
      </w:r>
      <w:r>
        <w:rPr>
          <w:rFonts w:ascii="Calibri" w:hAnsi="Calibri" w:cs="Calibri"/>
          <w:bCs/>
          <w:sz w:val="24"/>
          <w:szCs w:val="24"/>
          <w:lang w:val="en-US"/>
        </w:rPr>
        <w:t xml:space="preserve"> not</w:t>
      </w:r>
      <w:r w:rsidRPr="00B77A3F">
        <w:rPr>
          <w:rFonts w:ascii="Calibri" w:hAnsi="Calibri" w:cs="Calibri"/>
          <w:bCs/>
          <w:sz w:val="24"/>
          <w:szCs w:val="24"/>
          <w:lang w:val="en-US"/>
        </w:rPr>
        <w:t xml:space="preserve"> incorrectly predict blooms very often</w:t>
      </w:r>
      <w:r>
        <w:rPr>
          <w:rFonts w:ascii="Calibri" w:hAnsi="Calibri" w:cs="Calibri"/>
          <w:bCs/>
          <w:sz w:val="24"/>
          <w:szCs w:val="24"/>
          <w:lang w:val="en-US"/>
        </w:rPr>
        <w:t xml:space="preserve">. </w:t>
      </w:r>
      <w:r w:rsidR="007039E6">
        <w:rPr>
          <w:rFonts w:ascii="Calibri" w:hAnsi="Calibri" w:cs="Calibri"/>
          <w:bCs/>
          <w:sz w:val="24"/>
          <w:szCs w:val="24"/>
          <w:lang w:val="en-US"/>
        </w:rPr>
        <w:t xml:space="preserve"> </w:t>
      </w:r>
      <w:r w:rsidR="007039E6" w:rsidRPr="007039E6">
        <w:rPr>
          <w:rFonts w:ascii="Calibri" w:hAnsi="Calibri" w:cs="Calibri"/>
          <w:bCs/>
          <w:sz w:val="24"/>
          <w:szCs w:val="24"/>
        </w:rPr>
        <w:t>Recall (</w:t>
      </w:r>
      <w:r w:rsidR="007039E6">
        <w:rPr>
          <w:rFonts w:ascii="Calibri" w:hAnsi="Calibri" w:cs="Calibri"/>
          <w:bCs/>
          <w:sz w:val="24"/>
          <w:szCs w:val="24"/>
        </w:rPr>
        <w:t>s</w:t>
      </w:r>
      <w:r w:rsidR="007039E6" w:rsidRPr="007039E6">
        <w:rPr>
          <w:rFonts w:ascii="Calibri" w:hAnsi="Calibri" w:cs="Calibri"/>
          <w:bCs/>
          <w:sz w:val="24"/>
          <w:szCs w:val="24"/>
        </w:rPr>
        <w:t xml:space="preserve">ensitivity or </w:t>
      </w:r>
      <w:r w:rsidR="007039E6">
        <w:rPr>
          <w:rFonts w:ascii="Calibri" w:hAnsi="Calibri" w:cs="Calibri"/>
          <w:bCs/>
          <w:sz w:val="24"/>
          <w:szCs w:val="24"/>
        </w:rPr>
        <w:t>t</w:t>
      </w:r>
      <w:r w:rsidR="007039E6" w:rsidRPr="007039E6">
        <w:rPr>
          <w:rFonts w:ascii="Calibri" w:hAnsi="Calibri" w:cs="Calibri"/>
          <w:bCs/>
          <w:sz w:val="24"/>
          <w:szCs w:val="24"/>
        </w:rPr>
        <w:t xml:space="preserve">rue </w:t>
      </w:r>
      <w:r w:rsidR="007039E6">
        <w:rPr>
          <w:rFonts w:ascii="Calibri" w:hAnsi="Calibri" w:cs="Calibri"/>
          <w:bCs/>
          <w:sz w:val="24"/>
          <w:szCs w:val="24"/>
        </w:rPr>
        <w:t>p</w:t>
      </w:r>
      <w:r w:rsidR="007039E6" w:rsidRPr="007039E6">
        <w:rPr>
          <w:rFonts w:ascii="Calibri" w:hAnsi="Calibri" w:cs="Calibri"/>
          <w:bCs/>
          <w:sz w:val="24"/>
          <w:szCs w:val="24"/>
        </w:rPr>
        <w:t xml:space="preserve">ositive </w:t>
      </w:r>
      <w:r w:rsidR="007039E6">
        <w:rPr>
          <w:rFonts w:ascii="Calibri" w:hAnsi="Calibri" w:cs="Calibri"/>
          <w:bCs/>
          <w:sz w:val="24"/>
          <w:szCs w:val="24"/>
        </w:rPr>
        <w:t>r</w:t>
      </w:r>
      <w:r w:rsidR="007039E6" w:rsidRPr="007039E6">
        <w:rPr>
          <w:rFonts w:ascii="Calibri" w:hAnsi="Calibri" w:cs="Calibri"/>
          <w:bCs/>
          <w:sz w:val="24"/>
          <w:szCs w:val="24"/>
        </w:rPr>
        <w:t xml:space="preserve">ate) </w:t>
      </w:r>
      <w:r w:rsidR="007039E6">
        <w:rPr>
          <w:rFonts w:ascii="Calibri" w:hAnsi="Calibri" w:cs="Calibri"/>
          <w:bCs/>
          <w:sz w:val="24"/>
          <w:szCs w:val="24"/>
        </w:rPr>
        <w:t>m</w:t>
      </w:r>
      <w:r w:rsidR="007039E6" w:rsidRPr="007039E6">
        <w:rPr>
          <w:rFonts w:ascii="Calibri" w:hAnsi="Calibri" w:cs="Calibri"/>
          <w:bCs/>
          <w:sz w:val="24"/>
          <w:szCs w:val="24"/>
        </w:rPr>
        <w:t>easures how many of the actual positive cases (blooms) were correctly identified:</w:t>
      </w:r>
    </w:p>
    <w:p w14:paraId="1F77278C" w14:textId="192798C9" w:rsidR="00BE729F" w:rsidRPr="003645C2" w:rsidRDefault="00BE729F" w:rsidP="00BE729F">
      <w:pPr>
        <w:keepNext/>
        <w:keepLines/>
        <w:tabs>
          <w:tab w:val="left" w:pos="8560"/>
        </w:tabs>
        <w:spacing w:line="240" w:lineRule="auto"/>
        <w:jc w:val="both"/>
        <w:rPr>
          <w:rFonts w:ascii="Calibri" w:hAnsi="Calibri" w:cs="Calibri"/>
          <w:bCs/>
          <w:sz w:val="24"/>
          <w:szCs w:val="24"/>
        </w:rPr>
      </w:pPr>
      <m:oMathPara>
        <m:oMathParaPr>
          <m:jc m:val="left"/>
        </m:oMathParaPr>
        <m:oMath>
          <m:r>
            <w:rPr>
              <w:rFonts w:ascii="Cambria Math" w:hAnsi="Cambria Math" w:cs="Calibri"/>
              <w:sz w:val="24"/>
              <w:szCs w:val="24"/>
            </w:rPr>
            <m:t>Recall=</m:t>
          </m:r>
          <m:f>
            <m:fPr>
              <m:ctrlPr>
                <w:rPr>
                  <w:rFonts w:ascii="Cambria Math" w:hAnsi="Cambria Math" w:cs="Calibri"/>
                  <w:bCs/>
                  <w:i/>
                  <w:sz w:val="24"/>
                  <w:szCs w:val="24"/>
                </w:rPr>
              </m:ctrlPr>
            </m:fPr>
            <m:num>
              <m:r>
                <w:rPr>
                  <w:rFonts w:ascii="Cambria Math" w:hAnsi="Cambria Math" w:cs="Calibri"/>
                  <w:sz w:val="24"/>
                  <w:szCs w:val="24"/>
                </w:rPr>
                <m:t>TP</m:t>
              </m:r>
            </m:num>
            <m:den>
              <m:r>
                <w:rPr>
                  <w:rFonts w:ascii="Cambria Math" w:hAnsi="Cambria Math" w:cs="Calibri"/>
                  <w:sz w:val="24"/>
                  <w:szCs w:val="24"/>
                </w:rPr>
                <m:t>TP+FN</m:t>
              </m:r>
            </m:den>
          </m:f>
          <m:r>
            <w:rPr>
              <w:rFonts w:ascii="Cambria Math" w:hAnsi="Cambria Math" w:cs="Calibri"/>
              <w:sz w:val="24"/>
              <w:szCs w:val="24"/>
            </w:rPr>
            <m:t>=</m:t>
          </m:r>
          <m:f>
            <m:fPr>
              <m:ctrlPr>
                <w:rPr>
                  <w:rFonts w:ascii="Cambria Math" w:hAnsi="Cambria Math" w:cs="Calibri"/>
                  <w:bCs/>
                  <w:i/>
                  <w:sz w:val="24"/>
                  <w:szCs w:val="24"/>
                </w:rPr>
              </m:ctrlPr>
            </m:fPr>
            <m:num>
              <m:r>
                <w:rPr>
                  <w:rFonts w:ascii="Cambria Math" w:hAnsi="Cambria Math" w:cs="Calibri"/>
                  <w:sz w:val="24"/>
                  <w:szCs w:val="24"/>
                </w:rPr>
                <m:t>65</m:t>
              </m:r>
            </m:num>
            <m:den>
              <m:r>
                <w:rPr>
                  <w:rFonts w:ascii="Cambria Math" w:hAnsi="Cambria Math" w:cs="Calibri"/>
                  <w:sz w:val="24"/>
                  <w:szCs w:val="24"/>
                </w:rPr>
                <m:t>65+15</m:t>
              </m:r>
            </m:den>
          </m:f>
          <m:r>
            <w:rPr>
              <w:rFonts w:ascii="Cambria Math" w:hAnsi="Cambria Math" w:cs="Calibri"/>
              <w:sz w:val="24"/>
              <w:szCs w:val="24"/>
            </w:rPr>
            <m:t>=0.81  (81%)</m:t>
          </m:r>
        </m:oMath>
      </m:oMathPara>
    </w:p>
    <w:p w14:paraId="5265B7DF" w14:textId="2CD455A6" w:rsidR="003645C2" w:rsidRPr="00EE2725" w:rsidRDefault="003645C2" w:rsidP="00BE729F">
      <w:pPr>
        <w:keepNext/>
        <w:keepLines/>
        <w:tabs>
          <w:tab w:val="left" w:pos="8560"/>
        </w:tabs>
        <w:spacing w:line="240" w:lineRule="auto"/>
        <w:jc w:val="both"/>
        <w:rPr>
          <w:rFonts w:ascii="Calibri" w:hAnsi="Calibri" w:cs="Calibri"/>
          <w:bCs/>
          <w:sz w:val="24"/>
          <w:szCs w:val="24"/>
        </w:rPr>
      </w:pPr>
      <w:r w:rsidRPr="003645C2">
        <w:rPr>
          <w:rFonts w:ascii="Calibri" w:hAnsi="Calibri" w:cs="Calibri"/>
          <w:bCs/>
          <w:sz w:val="24"/>
          <w:szCs w:val="24"/>
        </w:rPr>
        <w:t>High recall means the model catches most of the bloom events.</w:t>
      </w:r>
      <w:r w:rsidR="00A22C2C">
        <w:rPr>
          <w:rFonts w:ascii="Calibri" w:hAnsi="Calibri" w:cs="Calibri"/>
          <w:bCs/>
          <w:sz w:val="24"/>
          <w:szCs w:val="24"/>
        </w:rPr>
        <w:t xml:space="preserve"> </w:t>
      </w:r>
      <w:r>
        <w:rPr>
          <w:rFonts w:ascii="Calibri" w:hAnsi="Calibri" w:cs="Calibri"/>
          <w:bCs/>
          <w:sz w:val="24"/>
          <w:szCs w:val="24"/>
        </w:rPr>
        <w:t xml:space="preserve"> </w:t>
      </w:r>
      <w:r w:rsidR="00A22C2C" w:rsidRPr="00A22C2C">
        <w:rPr>
          <w:rFonts w:ascii="Calibri" w:hAnsi="Calibri" w:cs="Calibri"/>
          <w:bCs/>
          <w:sz w:val="24"/>
          <w:szCs w:val="24"/>
        </w:rPr>
        <w:t xml:space="preserve">F1-Score </w:t>
      </w:r>
      <w:r w:rsidR="00B11782">
        <w:rPr>
          <w:rFonts w:ascii="Calibri" w:hAnsi="Calibri" w:cs="Calibri"/>
          <w:bCs/>
          <w:sz w:val="24"/>
          <w:szCs w:val="24"/>
        </w:rPr>
        <w:t>is</w:t>
      </w:r>
      <w:r w:rsidR="00A22C2C" w:rsidRPr="00A22C2C">
        <w:rPr>
          <w:rFonts w:ascii="Calibri" w:hAnsi="Calibri" w:cs="Calibri"/>
          <w:bCs/>
          <w:sz w:val="24"/>
          <w:szCs w:val="24"/>
        </w:rPr>
        <w:t xml:space="preserve"> </w:t>
      </w:r>
      <w:r w:rsidR="00B11782">
        <w:rPr>
          <w:rFonts w:ascii="Calibri" w:hAnsi="Calibri" w:cs="Calibri"/>
          <w:bCs/>
          <w:sz w:val="24"/>
          <w:szCs w:val="24"/>
        </w:rPr>
        <w:t>t</w:t>
      </w:r>
      <w:r w:rsidR="00A22C2C" w:rsidRPr="00A22C2C">
        <w:rPr>
          <w:rFonts w:ascii="Calibri" w:hAnsi="Calibri" w:cs="Calibri"/>
          <w:bCs/>
          <w:sz w:val="24"/>
          <w:szCs w:val="24"/>
        </w:rPr>
        <w:t>he harmonic mean of precision and recall</w:t>
      </w:r>
      <w:r w:rsidR="00B11782">
        <w:rPr>
          <w:rFonts w:ascii="Calibri" w:hAnsi="Calibri" w:cs="Calibri"/>
          <w:bCs/>
          <w:sz w:val="24"/>
          <w:szCs w:val="24"/>
        </w:rPr>
        <w:t>, which</w:t>
      </w:r>
      <w:r w:rsidR="00A22C2C" w:rsidRPr="00A22C2C">
        <w:rPr>
          <w:rFonts w:ascii="Calibri" w:hAnsi="Calibri" w:cs="Calibri"/>
          <w:bCs/>
          <w:sz w:val="24"/>
          <w:szCs w:val="24"/>
        </w:rPr>
        <w:t xml:space="preserve"> balances the trade-off between precision and recall</w:t>
      </w:r>
    </w:p>
    <w:p w14:paraId="3E1F2BD2" w14:textId="77777777" w:rsidR="00F14CCB" w:rsidRDefault="00B11782" w:rsidP="00F14CCB">
      <w:pPr>
        <w:keepNext/>
        <w:keepLines/>
        <w:tabs>
          <w:tab w:val="left" w:pos="8560"/>
        </w:tabs>
        <w:spacing w:line="240" w:lineRule="auto"/>
        <w:jc w:val="both"/>
        <w:rPr>
          <w:rFonts w:ascii="Calibri" w:hAnsi="Calibri" w:cs="Calibri"/>
          <w:bCs/>
          <w:sz w:val="24"/>
          <w:szCs w:val="24"/>
        </w:rPr>
      </w:pPr>
      <m:oMathPara>
        <m:oMath>
          <m:r>
            <w:rPr>
              <w:rFonts w:ascii="Cambria Math" w:hAnsi="Cambria Math" w:cs="Calibri"/>
              <w:sz w:val="24"/>
              <w:szCs w:val="24"/>
            </w:rPr>
            <m:t>F1=2</m:t>
          </m:r>
          <m:f>
            <m:fPr>
              <m:ctrlPr>
                <w:rPr>
                  <w:rFonts w:ascii="Cambria Math" w:hAnsi="Cambria Math" w:cs="Calibri"/>
                  <w:bCs/>
                  <w:i/>
                  <w:sz w:val="24"/>
                  <w:szCs w:val="24"/>
                </w:rPr>
              </m:ctrlPr>
            </m:fPr>
            <m:num>
              <m:r>
                <w:rPr>
                  <w:rFonts w:ascii="Cambria Math" w:hAnsi="Cambria Math" w:cs="Calibri"/>
                  <w:sz w:val="24"/>
                  <w:szCs w:val="24"/>
                </w:rPr>
                <m:t>Precision×Recall</m:t>
              </m:r>
            </m:num>
            <m:den>
              <m:r>
                <w:rPr>
                  <w:rFonts w:ascii="Cambria Math" w:hAnsi="Cambria Math" w:cs="Calibri"/>
                  <w:sz w:val="24"/>
                  <w:szCs w:val="24"/>
                </w:rPr>
                <m:t>Precision+ Recall</m:t>
              </m:r>
            </m:den>
          </m:f>
          <m:r>
            <w:rPr>
              <w:rFonts w:ascii="Cambria Math" w:hAnsi="Cambria Math" w:cs="Calibri"/>
              <w:sz w:val="24"/>
              <w:szCs w:val="24"/>
            </w:rPr>
            <m:t>=2</m:t>
          </m:r>
          <m:f>
            <m:fPr>
              <m:ctrlPr>
                <w:rPr>
                  <w:rFonts w:ascii="Cambria Math" w:hAnsi="Cambria Math" w:cs="Calibri"/>
                  <w:bCs/>
                  <w:i/>
                  <w:sz w:val="24"/>
                  <w:szCs w:val="24"/>
                </w:rPr>
              </m:ctrlPr>
            </m:fPr>
            <m:num>
              <m:r>
                <w:rPr>
                  <w:rFonts w:ascii="Cambria Math" w:hAnsi="Cambria Math" w:cs="Calibri"/>
                  <w:sz w:val="24"/>
                  <w:szCs w:val="24"/>
                </w:rPr>
                <m:t>0.9×0.81</m:t>
              </m:r>
            </m:num>
            <m:den>
              <m:r>
                <w:rPr>
                  <w:rFonts w:ascii="Cambria Math" w:hAnsi="Cambria Math" w:cs="Calibri"/>
                  <w:sz w:val="24"/>
                  <w:szCs w:val="24"/>
                </w:rPr>
                <m:t>09+0.81</m:t>
              </m:r>
            </m:den>
          </m:f>
          <m:r>
            <w:rPr>
              <w:rFonts w:ascii="Cambria Math" w:hAnsi="Cambria Math" w:cs="Calibri"/>
              <w:sz w:val="24"/>
              <w:szCs w:val="24"/>
            </w:rPr>
            <m:t>=0.86  (86%)</m:t>
          </m:r>
        </m:oMath>
      </m:oMathPara>
    </w:p>
    <w:p w14:paraId="34ECC3BE" w14:textId="77777777" w:rsidR="005A1321" w:rsidRDefault="00F14CCB" w:rsidP="00587D59">
      <w:pPr>
        <w:keepNext/>
        <w:keepLines/>
        <w:tabs>
          <w:tab w:val="left" w:pos="8560"/>
        </w:tabs>
        <w:spacing w:line="240" w:lineRule="auto"/>
        <w:jc w:val="both"/>
        <w:rPr>
          <w:rFonts w:ascii="Calibri" w:hAnsi="Calibri" w:cs="Calibri"/>
          <w:bCs/>
          <w:sz w:val="24"/>
          <w:szCs w:val="24"/>
        </w:rPr>
      </w:pPr>
      <w:r w:rsidRPr="00F14CCB">
        <w:rPr>
          <w:rFonts w:ascii="Calibri" w:hAnsi="Calibri" w:cs="Calibri"/>
          <w:bCs/>
          <w:sz w:val="24"/>
          <w:szCs w:val="24"/>
          <w:lang w:val="en-US"/>
        </w:rPr>
        <w:t>A high F1-score means the model achieves a good balance between precision and recall.</w:t>
      </w:r>
      <w:r w:rsidR="00DF6D6D">
        <w:rPr>
          <w:rFonts w:ascii="Calibri" w:hAnsi="Calibri" w:cs="Calibri"/>
          <w:bCs/>
          <w:sz w:val="24"/>
          <w:szCs w:val="24"/>
          <w:lang w:val="en-US"/>
        </w:rPr>
        <w:t xml:space="preserve"> Support is the </w:t>
      </w:r>
      <w:r w:rsidR="00DF6D6D" w:rsidRPr="00DF6D6D">
        <w:rPr>
          <w:rFonts w:ascii="Calibri" w:hAnsi="Calibri" w:cs="Calibri"/>
          <w:bCs/>
          <w:sz w:val="24"/>
          <w:szCs w:val="24"/>
        </w:rPr>
        <w:t>number of actual samples in each class</w:t>
      </w:r>
      <w:r w:rsidR="00DF6D6D">
        <w:rPr>
          <w:rFonts w:ascii="Calibri" w:hAnsi="Calibri" w:cs="Calibri"/>
          <w:bCs/>
          <w:sz w:val="24"/>
          <w:szCs w:val="24"/>
        </w:rPr>
        <w:t xml:space="preserve"> that are </w:t>
      </w:r>
      <w:r w:rsidR="00DF6D6D" w:rsidRPr="00DF6D6D">
        <w:rPr>
          <w:rFonts w:ascii="Calibri" w:hAnsi="Calibri" w:cs="Calibri"/>
          <w:bCs/>
          <w:sz w:val="24"/>
          <w:szCs w:val="24"/>
        </w:rPr>
        <w:t>No Bloom</w:t>
      </w:r>
      <w:r w:rsidR="00DF6D6D">
        <w:rPr>
          <w:rFonts w:ascii="Calibri" w:hAnsi="Calibri" w:cs="Calibri"/>
          <w:bCs/>
          <w:sz w:val="24"/>
          <w:szCs w:val="24"/>
        </w:rPr>
        <w:t xml:space="preserve"> (</w:t>
      </w:r>
      <w:r w:rsidR="00DF6D6D" w:rsidRPr="00DF6D6D">
        <w:rPr>
          <w:rFonts w:ascii="Calibri" w:hAnsi="Calibri" w:cs="Calibri"/>
          <w:bCs/>
          <w:sz w:val="24"/>
          <w:szCs w:val="24"/>
        </w:rPr>
        <w:t>179 total instances</w:t>
      </w:r>
      <w:r w:rsidR="00DF6D6D">
        <w:rPr>
          <w:rFonts w:ascii="Calibri" w:hAnsi="Calibri" w:cs="Calibri"/>
          <w:bCs/>
          <w:sz w:val="24"/>
          <w:szCs w:val="24"/>
        </w:rPr>
        <w:t xml:space="preserve">) and </w:t>
      </w:r>
      <w:r w:rsidR="00DF6D6D" w:rsidRPr="00DF6D6D">
        <w:rPr>
          <w:rFonts w:ascii="Calibri" w:hAnsi="Calibri" w:cs="Calibri"/>
          <w:bCs/>
          <w:sz w:val="24"/>
          <w:szCs w:val="24"/>
        </w:rPr>
        <w:t xml:space="preserve">Bloom </w:t>
      </w:r>
      <w:r w:rsidR="00DF6D6D">
        <w:rPr>
          <w:rFonts w:ascii="Calibri" w:hAnsi="Calibri" w:cs="Calibri"/>
          <w:bCs/>
          <w:sz w:val="24"/>
          <w:szCs w:val="24"/>
        </w:rPr>
        <w:t>(</w:t>
      </w:r>
      <w:r w:rsidR="00DF6D6D" w:rsidRPr="00DF6D6D">
        <w:rPr>
          <w:rFonts w:ascii="Calibri" w:hAnsi="Calibri" w:cs="Calibri"/>
          <w:bCs/>
          <w:sz w:val="24"/>
          <w:szCs w:val="24"/>
        </w:rPr>
        <w:t>80 total instances</w:t>
      </w:r>
      <w:r w:rsidR="00DF6D6D">
        <w:rPr>
          <w:rFonts w:ascii="Calibri" w:hAnsi="Calibri" w:cs="Calibri"/>
          <w:bCs/>
          <w:sz w:val="24"/>
          <w:szCs w:val="24"/>
        </w:rPr>
        <w:t xml:space="preserve">). </w:t>
      </w:r>
      <w:r w:rsidR="00D31800">
        <w:rPr>
          <w:rFonts w:ascii="Calibri" w:hAnsi="Calibri" w:cs="Calibri"/>
          <w:bCs/>
          <w:sz w:val="24"/>
          <w:szCs w:val="24"/>
        </w:rPr>
        <w:t xml:space="preserve"> </w:t>
      </w:r>
    </w:p>
    <w:p w14:paraId="6EBADD2D" w14:textId="77777777" w:rsidR="005A1321" w:rsidRDefault="005A1321" w:rsidP="00587D59">
      <w:pPr>
        <w:keepNext/>
        <w:keepLines/>
        <w:tabs>
          <w:tab w:val="left" w:pos="8560"/>
        </w:tabs>
        <w:spacing w:line="240" w:lineRule="auto"/>
        <w:jc w:val="both"/>
        <w:rPr>
          <w:rFonts w:ascii="Calibri" w:hAnsi="Calibri" w:cs="Calibri"/>
          <w:bCs/>
          <w:sz w:val="24"/>
          <w:szCs w:val="24"/>
        </w:rPr>
      </w:pPr>
    </w:p>
    <w:p w14:paraId="1F17521F" w14:textId="77777777" w:rsidR="00E45816" w:rsidRDefault="00E45816" w:rsidP="00587D59">
      <w:pPr>
        <w:keepNext/>
        <w:keepLines/>
        <w:tabs>
          <w:tab w:val="left" w:pos="8560"/>
        </w:tabs>
        <w:spacing w:line="240" w:lineRule="auto"/>
        <w:jc w:val="both"/>
        <w:rPr>
          <w:rFonts w:ascii="Calibri" w:hAnsi="Calibri" w:cs="Calibri"/>
          <w:bCs/>
          <w:sz w:val="24"/>
          <w:szCs w:val="24"/>
        </w:rPr>
      </w:pPr>
    </w:p>
    <w:p w14:paraId="2C918D77" w14:textId="16B0037E" w:rsidR="00E45816" w:rsidRDefault="00E45816" w:rsidP="00E45816">
      <w:pPr>
        <w:keepNext/>
        <w:keepLines/>
        <w:tabs>
          <w:tab w:val="left" w:pos="8560"/>
        </w:tabs>
        <w:spacing w:line="240" w:lineRule="auto"/>
        <w:jc w:val="both"/>
        <w:rPr>
          <w:rFonts w:ascii="Calibri" w:hAnsi="Calibri" w:cs="Calibri"/>
          <w:bCs/>
          <w:sz w:val="24"/>
          <w:szCs w:val="24"/>
        </w:rPr>
      </w:pPr>
      <w:r>
        <w:rPr>
          <w:rFonts w:ascii="Calibri" w:hAnsi="Calibri" w:cs="Calibri"/>
          <w:bCs/>
          <w:sz w:val="24"/>
          <w:szCs w:val="24"/>
        </w:rPr>
        <w:lastRenderedPageBreak/>
        <w:t xml:space="preserve">Table 2. Summary of key metrics  </w:t>
      </w:r>
    </w:p>
    <w:tbl>
      <w:tblPr>
        <w:tblW w:w="8820" w:type="dxa"/>
        <w:tblLook w:val="04A0" w:firstRow="1" w:lastRow="0" w:firstColumn="1" w:lastColumn="0" w:noHBand="0" w:noVBand="1"/>
      </w:tblPr>
      <w:tblGrid>
        <w:gridCol w:w="1764"/>
        <w:gridCol w:w="1764"/>
        <w:gridCol w:w="1764"/>
        <w:gridCol w:w="1764"/>
        <w:gridCol w:w="1764"/>
      </w:tblGrid>
      <w:tr w:rsidR="00E45816" w:rsidRPr="00777D8F" w14:paraId="12953468" w14:textId="77777777" w:rsidTr="00FF5636">
        <w:trPr>
          <w:trHeight w:val="336"/>
        </w:trPr>
        <w:tc>
          <w:tcPr>
            <w:tcW w:w="1764" w:type="dxa"/>
            <w:tcBorders>
              <w:top w:val="single" w:sz="4" w:space="0" w:color="auto"/>
              <w:left w:val="nil"/>
              <w:bottom w:val="single" w:sz="4" w:space="0" w:color="auto"/>
              <w:right w:val="nil"/>
            </w:tcBorders>
            <w:shd w:val="clear" w:color="000000" w:fill="FFFFFF"/>
            <w:vAlign w:val="center"/>
            <w:hideMark/>
          </w:tcPr>
          <w:p w14:paraId="66ECE2AC" w14:textId="77777777" w:rsidR="00E45816" w:rsidRPr="00777D8F" w:rsidRDefault="00E45816" w:rsidP="00FF5636">
            <w:pPr>
              <w:keepNext/>
              <w:keepLines/>
              <w:spacing w:line="240" w:lineRule="auto"/>
              <w:jc w:val="center"/>
              <w:rPr>
                <w:rFonts w:ascii="Segoe UI" w:eastAsia="Times New Roman" w:hAnsi="Segoe UI" w:cs="Segoe UI"/>
                <w:b/>
                <w:bCs/>
                <w:color w:val="000000"/>
                <w:lang w:val="en-US"/>
              </w:rPr>
            </w:pPr>
            <w:r w:rsidRPr="00777D8F">
              <w:rPr>
                <w:rFonts w:ascii="Segoe UI" w:eastAsia="Times New Roman" w:hAnsi="Segoe UI" w:cs="Segoe UI"/>
                <w:b/>
                <w:bCs/>
                <w:color w:val="000000"/>
                <w:lang w:val="en-US"/>
              </w:rPr>
              <w:t>Class</w:t>
            </w:r>
          </w:p>
        </w:tc>
        <w:tc>
          <w:tcPr>
            <w:tcW w:w="1764" w:type="dxa"/>
            <w:tcBorders>
              <w:top w:val="single" w:sz="4" w:space="0" w:color="auto"/>
              <w:left w:val="nil"/>
              <w:bottom w:val="single" w:sz="4" w:space="0" w:color="auto"/>
              <w:right w:val="nil"/>
            </w:tcBorders>
            <w:shd w:val="clear" w:color="000000" w:fill="FFFFFF"/>
            <w:vAlign w:val="center"/>
            <w:hideMark/>
          </w:tcPr>
          <w:p w14:paraId="28C0D586" w14:textId="77777777" w:rsidR="00E45816" w:rsidRPr="00777D8F" w:rsidRDefault="00E45816" w:rsidP="00FF5636">
            <w:pPr>
              <w:keepNext/>
              <w:keepLines/>
              <w:spacing w:line="240" w:lineRule="auto"/>
              <w:jc w:val="center"/>
              <w:rPr>
                <w:rFonts w:ascii="Segoe UI" w:eastAsia="Times New Roman" w:hAnsi="Segoe UI" w:cs="Segoe UI"/>
                <w:b/>
                <w:bCs/>
                <w:color w:val="000000"/>
                <w:lang w:val="en-US"/>
              </w:rPr>
            </w:pPr>
            <w:r w:rsidRPr="00777D8F">
              <w:rPr>
                <w:rFonts w:ascii="Segoe UI" w:eastAsia="Times New Roman" w:hAnsi="Segoe UI" w:cs="Segoe UI"/>
                <w:b/>
                <w:bCs/>
                <w:color w:val="000000"/>
                <w:lang w:val="en-US"/>
              </w:rPr>
              <w:t>Precision</w:t>
            </w:r>
          </w:p>
        </w:tc>
        <w:tc>
          <w:tcPr>
            <w:tcW w:w="1764" w:type="dxa"/>
            <w:tcBorders>
              <w:top w:val="single" w:sz="4" w:space="0" w:color="auto"/>
              <w:left w:val="nil"/>
              <w:bottom w:val="single" w:sz="4" w:space="0" w:color="auto"/>
              <w:right w:val="nil"/>
            </w:tcBorders>
            <w:shd w:val="clear" w:color="000000" w:fill="FFFFFF"/>
            <w:vAlign w:val="center"/>
            <w:hideMark/>
          </w:tcPr>
          <w:p w14:paraId="08CC44E2" w14:textId="77777777" w:rsidR="00E45816" w:rsidRPr="00777D8F" w:rsidRDefault="00E45816" w:rsidP="00FF5636">
            <w:pPr>
              <w:keepNext/>
              <w:keepLines/>
              <w:spacing w:line="240" w:lineRule="auto"/>
              <w:jc w:val="center"/>
              <w:rPr>
                <w:rFonts w:ascii="Segoe UI" w:eastAsia="Times New Roman" w:hAnsi="Segoe UI" w:cs="Segoe UI"/>
                <w:b/>
                <w:bCs/>
                <w:color w:val="000000"/>
                <w:lang w:val="en-US"/>
              </w:rPr>
            </w:pPr>
            <w:r w:rsidRPr="00777D8F">
              <w:rPr>
                <w:rFonts w:ascii="Segoe UI" w:eastAsia="Times New Roman" w:hAnsi="Segoe UI" w:cs="Segoe UI"/>
                <w:b/>
                <w:bCs/>
                <w:color w:val="000000"/>
                <w:lang w:val="en-US"/>
              </w:rPr>
              <w:t>Recall</w:t>
            </w:r>
          </w:p>
        </w:tc>
        <w:tc>
          <w:tcPr>
            <w:tcW w:w="1764" w:type="dxa"/>
            <w:tcBorders>
              <w:top w:val="single" w:sz="4" w:space="0" w:color="auto"/>
              <w:left w:val="nil"/>
              <w:bottom w:val="single" w:sz="4" w:space="0" w:color="auto"/>
              <w:right w:val="nil"/>
            </w:tcBorders>
            <w:shd w:val="clear" w:color="000000" w:fill="FFFFFF"/>
            <w:vAlign w:val="center"/>
            <w:hideMark/>
          </w:tcPr>
          <w:p w14:paraId="1F7B455B" w14:textId="77777777" w:rsidR="00E45816" w:rsidRPr="00777D8F" w:rsidRDefault="00E45816" w:rsidP="00FF5636">
            <w:pPr>
              <w:keepNext/>
              <w:keepLines/>
              <w:spacing w:line="240" w:lineRule="auto"/>
              <w:jc w:val="center"/>
              <w:rPr>
                <w:rFonts w:ascii="Segoe UI" w:eastAsia="Times New Roman" w:hAnsi="Segoe UI" w:cs="Segoe UI"/>
                <w:b/>
                <w:bCs/>
                <w:color w:val="000000"/>
                <w:lang w:val="en-US"/>
              </w:rPr>
            </w:pPr>
            <w:r w:rsidRPr="00777D8F">
              <w:rPr>
                <w:rFonts w:ascii="Segoe UI" w:eastAsia="Times New Roman" w:hAnsi="Segoe UI" w:cs="Segoe UI"/>
                <w:b/>
                <w:bCs/>
                <w:color w:val="000000"/>
                <w:lang w:val="en-US"/>
              </w:rPr>
              <w:t>F1-score</w:t>
            </w:r>
          </w:p>
        </w:tc>
        <w:tc>
          <w:tcPr>
            <w:tcW w:w="1764" w:type="dxa"/>
            <w:tcBorders>
              <w:top w:val="single" w:sz="4" w:space="0" w:color="auto"/>
              <w:left w:val="nil"/>
              <w:bottom w:val="single" w:sz="4" w:space="0" w:color="auto"/>
              <w:right w:val="nil"/>
            </w:tcBorders>
            <w:shd w:val="clear" w:color="000000" w:fill="FFFFFF"/>
            <w:vAlign w:val="center"/>
            <w:hideMark/>
          </w:tcPr>
          <w:p w14:paraId="572070D3" w14:textId="77777777" w:rsidR="00E45816" w:rsidRPr="00777D8F" w:rsidRDefault="00E45816" w:rsidP="00FF5636">
            <w:pPr>
              <w:keepNext/>
              <w:keepLines/>
              <w:spacing w:line="240" w:lineRule="auto"/>
              <w:jc w:val="center"/>
              <w:rPr>
                <w:rFonts w:ascii="Segoe UI" w:eastAsia="Times New Roman" w:hAnsi="Segoe UI" w:cs="Segoe UI"/>
                <w:b/>
                <w:bCs/>
                <w:color w:val="000000"/>
                <w:lang w:val="en-US"/>
              </w:rPr>
            </w:pPr>
            <w:r w:rsidRPr="00777D8F">
              <w:rPr>
                <w:rFonts w:ascii="Segoe UI" w:eastAsia="Times New Roman" w:hAnsi="Segoe UI" w:cs="Segoe UI"/>
                <w:b/>
                <w:bCs/>
                <w:color w:val="000000"/>
                <w:lang w:val="en-US"/>
              </w:rPr>
              <w:t>Support</w:t>
            </w:r>
          </w:p>
        </w:tc>
      </w:tr>
      <w:tr w:rsidR="00E45816" w:rsidRPr="00777D8F" w14:paraId="78B8FE61" w14:textId="77777777" w:rsidTr="00FF5636">
        <w:trPr>
          <w:trHeight w:val="336"/>
        </w:trPr>
        <w:tc>
          <w:tcPr>
            <w:tcW w:w="1764" w:type="dxa"/>
            <w:tcBorders>
              <w:top w:val="nil"/>
              <w:left w:val="nil"/>
              <w:bottom w:val="nil"/>
              <w:right w:val="nil"/>
            </w:tcBorders>
            <w:shd w:val="clear" w:color="000000" w:fill="FFFFFF"/>
            <w:vAlign w:val="center"/>
            <w:hideMark/>
          </w:tcPr>
          <w:p w14:paraId="010846E3" w14:textId="77777777" w:rsidR="00E45816" w:rsidRPr="00777D8F" w:rsidRDefault="00E45816" w:rsidP="00FF5636">
            <w:pPr>
              <w:keepNext/>
              <w:keepLines/>
              <w:spacing w:line="240" w:lineRule="auto"/>
              <w:rPr>
                <w:rFonts w:ascii="Segoe UI" w:eastAsia="Times New Roman" w:hAnsi="Segoe UI" w:cs="Segoe UI"/>
                <w:color w:val="000000"/>
                <w:lang w:val="en-US"/>
              </w:rPr>
            </w:pPr>
            <w:r w:rsidRPr="00777D8F">
              <w:rPr>
                <w:rFonts w:ascii="Segoe UI" w:eastAsia="Times New Roman" w:hAnsi="Segoe UI" w:cs="Segoe UI"/>
                <w:color w:val="000000"/>
                <w:lang w:val="en-US"/>
              </w:rPr>
              <w:t>No Bloom</w:t>
            </w:r>
          </w:p>
        </w:tc>
        <w:tc>
          <w:tcPr>
            <w:tcW w:w="1764" w:type="dxa"/>
            <w:tcBorders>
              <w:top w:val="nil"/>
              <w:left w:val="nil"/>
              <w:bottom w:val="nil"/>
              <w:right w:val="nil"/>
            </w:tcBorders>
            <w:shd w:val="clear" w:color="000000" w:fill="FFFFFF"/>
            <w:vAlign w:val="center"/>
            <w:hideMark/>
          </w:tcPr>
          <w:p w14:paraId="3594226B"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0.92</w:t>
            </w:r>
          </w:p>
        </w:tc>
        <w:tc>
          <w:tcPr>
            <w:tcW w:w="1764" w:type="dxa"/>
            <w:tcBorders>
              <w:top w:val="nil"/>
              <w:left w:val="nil"/>
              <w:bottom w:val="nil"/>
              <w:right w:val="nil"/>
            </w:tcBorders>
            <w:shd w:val="clear" w:color="000000" w:fill="FFFFFF"/>
            <w:vAlign w:val="center"/>
            <w:hideMark/>
          </w:tcPr>
          <w:p w14:paraId="0EF9464E"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0.96</w:t>
            </w:r>
          </w:p>
        </w:tc>
        <w:tc>
          <w:tcPr>
            <w:tcW w:w="1764" w:type="dxa"/>
            <w:tcBorders>
              <w:top w:val="nil"/>
              <w:left w:val="nil"/>
              <w:bottom w:val="nil"/>
              <w:right w:val="nil"/>
            </w:tcBorders>
            <w:shd w:val="clear" w:color="000000" w:fill="FFFFFF"/>
            <w:vAlign w:val="center"/>
            <w:hideMark/>
          </w:tcPr>
          <w:p w14:paraId="0C0ADEB4"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0.94</w:t>
            </w:r>
          </w:p>
        </w:tc>
        <w:tc>
          <w:tcPr>
            <w:tcW w:w="1764" w:type="dxa"/>
            <w:tcBorders>
              <w:top w:val="nil"/>
              <w:left w:val="nil"/>
              <w:bottom w:val="nil"/>
              <w:right w:val="nil"/>
            </w:tcBorders>
            <w:shd w:val="clear" w:color="000000" w:fill="FFFFFF"/>
            <w:vAlign w:val="center"/>
            <w:hideMark/>
          </w:tcPr>
          <w:p w14:paraId="180E53FE"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179</w:t>
            </w:r>
          </w:p>
        </w:tc>
      </w:tr>
      <w:tr w:rsidR="00E45816" w:rsidRPr="00777D8F" w14:paraId="24E6EDAB" w14:textId="77777777" w:rsidTr="00FF5636">
        <w:trPr>
          <w:trHeight w:val="336"/>
        </w:trPr>
        <w:tc>
          <w:tcPr>
            <w:tcW w:w="1764" w:type="dxa"/>
            <w:tcBorders>
              <w:top w:val="nil"/>
              <w:left w:val="nil"/>
              <w:bottom w:val="nil"/>
              <w:right w:val="nil"/>
            </w:tcBorders>
            <w:shd w:val="clear" w:color="000000" w:fill="FFFFFF"/>
            <w:vAlign w:val="center"/>
            <w:hideMark/>
          </w:tcPr>
          <w:p w14:paraId="6C03B789" w14:textId="77777777" w:rsidR="00E45816" w:rsidRPr="00777D8F" w:rsidRDefault="00E45816" w:rsidP="00FF5636">
            <w:pPr>
              <w:keepNext/>
              <w:keepLines/>
              <w:spacing w:line="240" w:lineRule="auto"/>
              <w:rPr>
                <w:rFonts w:ascii="Segoe UI" w:eastAsia="Times New Roman" w:hAnsi="Segoe UI" w:cs="Segoe UI"/>
                <w:color w:val="000000"/>
                <w:lang w:val="en-US"/>
              </w:rPr>
            </w:pPr>
            <w:r w:rsidRPr="00777D8F">
              <w:rPr>
                <w:rFonts w:ascii="Segoe UI" w:eastAsia="Times New Roman" w:hAnsi="Segoe UI" w:cs="Segoe UI"/>
                <w:color w:val="000000"/>
                <w:lang w:val="en-US"/>
              </w:rPr>
              <w:t>Bloom</w:t>
            </w:r>
          </w:p>
        </w:tc>
        <w:tc>
          <w:tcPr>
            <w:tcW w:w="1764" w:type="dxa"/>
            <w:tcBorders>
              <w:top w:val="nil"/>
              <w:left w:val="nil"/>
              <w:bottom w:val="nil"/>
              <w:right w:val="nil"/>
            </w:tcBorders>
            <w:shd w:val="clear" w:color="000000" w:fill="FFFFFF"/>
            <w:vAlign w:val="center"/>
            <w:hideMark/>
          </w:tcPr>
          <w:p w14:paraId="65A4FCFA"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w:t>
            </w:r>
          </w:p>
        </w:tc>
        <w:tc>
          <w:tcPr>
            <w:tcW w:w="1764" w:type="dxa"/>
            <w:tcBorders>
              <w:top w:val="nil"/>
              <w:left w:val="nil"/>
              <w:bottom w:val="nil"/>
              <w:right w:val="nil"/>
            </w:tcBorders>
            <w:shd w:val="clear" w:color="000000" w:fill="FFFFFF"/>
            <w:vAlign w:val="center"/>
            <w:hideMark/>
          </w:tcPr>
          <w:p w14:paraId="0589E68E"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0.81</w:t>
            </w:r>
          </w:p>
        </w:tc>
        <w:tc>
          <w:tcPr>
            <w:tcW w:w="1764" w:type="dxa"/>
            <w:tcBorders>
              <w:top w:val="nil"/>
              <w:left w:val="nil"/>
              <w:bottom w:val="nil"/>
              <w:right w:val="nil"/>
            </w:tcBorders>
            <w:shd w:val="clear" w:color="000000" w:fill="FFFFFF"/>
            <w:vAlign w:val="center"/>
            <w:hideMark/>
          </w:tcPr>
          <w:p w14:paraId="165E8000"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0.86</w:t>
            </w:r>
          </w:p>
        </w:tc>
        <w:tc>
          <w:tcPr>
            <w:tcW w:w="1764" w:type="dxa"/>
            <w:tcBorders>
              <w:top w:val="nil"/>
              <w:left w:val="nil"/>
              <w:bottom w:val="nil"/>
              <w:right w:val="nil"/>
            </w:tcBorders>
            <w:shd w:val="clear" w:color="000000" w:fill="FFFFFF"/>
            <w:vAlign w:val="center"/>
            <w:hideMark/>
          </w:tcPr>
          <w:p w14:paraId="42612C22"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80</w:t>
            </w:r>
          </w:p>
        </w:tc>
      </w:tr>
      <w:tr w:rsidR="00E45816" w:rsidRPr="00777D8F" w14:paraId="441251A1" w14:textId="77777777" w:rsidTr="00FF5636">
        <w:trPr>
          <w:trHeight w:val="336"/>
        </w:trPr>
        <w:tc>
          <w:tcPr>
            <w:tcW w:w="1764" w:type="dxa"/>
            <w:tcBorders>
              <w:top w:val="nil"/>
              <w:left w:val="nil"/>
              <w:bottom w:val="nil"/>
              <w:right w:val="nil"/>
            </w:tcBorders>
            <w:shd w:val="clear" w:color="000000" w:fill="FFFFFF"/>
            <w:vAlign w:val="center"/>
            <w:hideMark/>
          </w:tcPr>
          <w:p w14:paraId="4A388061" w14:textId="77777777" w:rsidR="00E45816" w:rsidRPr="00777D8F" w:rsidRDefault="00E45816" w:rsidP="00FF5636">
            <w:pPr>
              <w:keepNext/>
              <w:keepLines/>
              <w:spacing w:line="240" w:lineRule="auto"/>
              <w:rPr>
                <w:rFonts w:ascii="Segoe UI" w:eastAsia="Times New Roman" w:hAnsi="Segoe UI" w:cs="Segoe UI"/>
                <w:color w:val="000000"/>
                <w:lang w:val="en-US"/>
              </w:rPr>
            </w:pPr>
            <w:r w:rsidRPr="00777D8F">
              <w:rPr>
                <w:rFonts w:ascii="Segoe UI" w:eastAsia="Times New Roman" w:hAnsi="Segoe UI" w:cs="Segoe UI"/>
                <w:color w:val="000000"/>
                <w:lang w:val="en-US"/>
              </w:rPr>
              <w:t>Accuracy</w:t>
            </w:r>
          </w:p>
        </w:tc>
        <w:tc>
          <w:tcPr>
            <w:tcW w:w="1764" w:type="dxa"/>
            <w:tcBorders>
              <w:top w:val="nil"/>
              <w:left w:val="nil"/>
              <w:bottom w:val="nil"/>
              <w:right w:val="nil"/>
            </w:tcBorders>
            <w:shd w:val="clear" w:color="000000" w:fill="FFFFFF"/>
            <w:vAlign w:val="center"/>
            <w:hideMark/>
          </w:tcPr>
          <w:p w14:paraId="74A1D91C"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 </w:t>
            </w:r>
          </w:p>
        </w:tc>
        <w:tc>
          <w:tcPr>
            <w:tcW w:w="1764" w:type="dxa"/>
            <w:tcBorders>
              <w:top w:val="nil"/>
              <w:left w:val="nil"/>
              <w:bottom w:val="nil"/>
              <w:right w:val="nil"/>
            </w:tcBorders>
            <w:shd w:val="clear" w:color="000000" w:fill="FFFFFF"/>
            <w:vAlign w:val="center"/>
            <w:hideMark/>
          </w:tcPr>
          <w:p w14:paraId="0012F924"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 </w:t>
            </w:r>
          </w:p>
        </w:tc>
        <w:tc>
          <w:tcPr>
            <w:tcW w:w="1764" w:type="dxa"/>
            <w:tcBorders>
              <w:top w:val="nil"/>
              <w:left w:val="nil"/>
              <w:bottom w:val="nil"/>
              <w:right w:val="nil"/>
            </w:tcBorders>
            <w:shd w:val="clear" w:color="000000" w:fill="FFFFFF"/>
            <w:vAlign w:val="center"/>
            <w:hideMark/>
          </w:tcPr>
          <w:p w14:paraId="72EC9831"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0.92</w:t>
            </w:r>
          </w:p>
        </w:tc>
        <w:tc>
          <w:tcPr>
            <w:tcW w:w="1764" w:type="dxa"/>
            <w:tcBorders>
              <w:top w:val="nil"/>
              <w:left w:val="nil"/>
              <w:bottom w:val="nil"/>
              <w:right w:val="nil"/>
            </w:tcBorders>
            <w:shd w:val="clear" w:color="000000" w:fill="FFFFFF"/>
            <w:vAlign w:val="center"/>
            <w:hideMark/>
          </w:tcPr>
          <w:p w14:paraId="79977FE4"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259</w:t>
            </w:r>
          </w:p>
        </w:tc>
      </w:tr>
      <w:tr w:rsidR="00E45816" w:rsidRPr="00777D8F" w14:paraId="77757158" w14:textId="77777777" w:rsidTr="00FF5636">
        <w:trPr>
          <w:trHeight w:val="336"/>
        </w:trPr>
        <w:tc>
          <w:tcPr>
            <w:tcW w:w="1764" w:type="dxa"/>
            <w:tcBorders>
              <w:top w:val="nil"/>
              <w:left w:val="nil"/>
              <w:bottom w:val="nil"/>
              <w:right w:val="nil"/>
            </w:tcBorders>
            <w:shd w:val="clear" w:color="000000" w:fill="FFFFFF"/>
            <w:vAlign w:val="center"/>
            <w:hideMark/>
          </w:tcPr>
          <w:p w14:paraId="0DD25473" w14:textId="77777777" w:rsidR="00E45816" w:rsidRPr="00777D8F" w:rsidRDefault="00E45816" w:rsidP="00FF5636">
            <w:pPr>
              <w:keepNext/>
              <w:keepLines/>
              <w:spacing w:line="240" w:lineRule="auto"/>
              <w:rPr>
                <w:rFonts w:ascii="Segoe UI" w:eastAsia="Times New Roman" w:hAnsi="Segoe UI" w:cs="Segoe UI"/>
                <w:color w:val="000000"/>
                <w:lang w:val="en-US"/>
              </w:rPr>
            </w:pPr>
            <w:r w:rsidRPr="00777D8F">
              <w:rPr>
                <w:rFonts w:ascii="Segoe UI" w:eastAsia="Times New Roman" w:hAnsi="Segoe UI" w:cs="Segoe UI"/>
                <w:color w:val="000000"/>
                <w:lang w:val="en-US"/>
              </w:rPr>
              <w:t>Macro Avg</w:t>
            </w:r>
          </w:p>
        </w:tc>
        <w:tc>
          <w:tcPr>
            <w:tcW w:w="1764" w:type="dxa"/>
            <w:tcBorders>
              <w:top w:val="nil"/>
              <w:left w:val="nil"/>
              <w:bottom w:val="nil"/>
              <w:right w:val="nil"/>
            </w:tcBorders>
            <w:shd w:val="clear" w:color="000000" w:fill="FFFFFF"/>
            <w:vAlign w:val="center"/>
            <w:hideMark/>
          </w:tcPr>
          <w:p w14:paraId="58FE73C7"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0.91</w:t>
            </w:r>
          </w:p>
        </w:tc>
        <w:tc>
          <w:tcPr>
            <w:tcW w:w="1764" w:type="dxa"/>
            <w:tcBorders>
              <w:top w:val="nil"/>
              <w:left w:val="nil"/>
              <w:bottom w:val="nil"/>
              <w:right w:val="nil"/>
            </w:tcBorders>
            <w:shd w:val="clear" w:color="000000" w:fill="FFFFFF"/>
            <w:vAlign w:val="center"/>
            <w:hideMark/>
          </w:tcPr>
          <w:p w14:paraId="34AC7561"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0.89</w:t>
            </w:r>
          </w:p>
        </w:tc>
        <w:tc>
          <w:tcPr>
            <w:tcW w:w="1764" w:type="dxa"/>
            <w:tcBorders>
              <w:top w:val="nil"/>
              <w:left w:val="nil"/>
              <w:bottom w:val="nil"/>
              <w:right w:val="nil"/>
            </w:tcBorders>
            <w:shd w:val="clear" w:color="000000" w:fill="FFFFFF"/>
            <w:vAlign w:val="center"/>
            <w:hideMark/>
          </w:tcPr>
          <w:p w14:paraId="571FED24"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w:t>
            </w:r>
          </w:p>
        </w:tc>
        <w:tc>
          <w:tcPr>
            <w:tcW w:w="1764" w:type="dxa"/>
            <w:tcBorders>
              <w:top w:val="nil"/>
              <w:left w:val="nil"/>
              <w:bottom w:val="nil"/>
              <w:right w:val="nil"/>
            </w:tcBorders>
            <w:shd w:val="clear" w:color="000000" w:fill="FFFFFF"/>
            <w:vAlign w:val="center"/>
            <w:hideMark/>
          </w:tcPr>
          <w:p w14:paraId="7ED97549"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259</w:t>
            </w:r>
          </w:p>
        </w:tc>
      </w:tr>
      <w:tr w:rsidR="00E45816" w:rsidRPr="00777D8F" w14:paraId="77205FEC" w14:textId="77777777" w:rsidTr="00FF5636">
        <w:trPr>
          <w:trHeight w:val="336"/>
        </w:trPr>
        <w:tc>
          <w:tcPr>
            <w:tcW w:w="1764" w:type="dxa"/>
            <w:tcBorders>
              <w:top w:val="nil"/>
              <w:left w:val="nil"/>
              <w:bottom w:val="single" w:sz="4" w:space="0" w:color="auto"/>
              <w:right w:val="nil"/>
            </w:tcBorders>
            <w:shd w:val="clear" w:color="000000" w:fill="FFFFFF"/>
            <w:vAlign w:val="center"/>
            <w:hideMark/>
          </w:tcPr>
          <w:p w14:paraId="6F8A38AC" w14:textId="77777777" w:rsidR="00E45816" w:rsidRPr="00777D8F" w:rsidRDefault="00E45816" w:rsidP="00FF5636">
            <w:pPr>
              <w:keepNext/>
              <w:keepLines/>
              <w:spacing w:line="240" w:lineRule="auto"/>
              <w:rPr>
                <w:rFonts w:ascii="Segoe UI" w:eastAsia="Times New Roman" w:hAnsi="Segoe UI" w:cs="Segoe UI"/>
                <w:color w:val="000000"/>
                <w:lang w:val="en-US"/>
              </w:rPr>
            </w:pPr>
            <w:r w:rsidRPr="00777D8F">
              <w:rPr>
                <w:rFonts w:ascii="Segoe UI" w:eastAsia="Times New Roman" w:hAnsi="Segoe UI" w:cs="Segoe UI"/>
                <w:color w:val="000000"/>
                <w:lang w:val="en-US"/>
              </w:rPr>
              <w:t>Weighted Avg</w:t>
            </w:r>
          </w:p>
        </w:tc>
        <w:tc>
          <w:tcPr>
            <w:tcW w:w="1764" w:type="dxa"/>
            <w:tcBorders>
              <w:top w:val="nil"/>
              <w:left w:val="nil"/>
              <w:bottom w:val="single" w:sz="4" w:space="0" w:color="auto"/>
              <w:right w:val="nil"/>
            </w:tcBorders>
            <w:shd w:val="clear" w:color="000000" w:fill="FFFFFF"/>
            <w:vAlign w:val="center"/>
            <w:hideMark/>
          </w:tcPr>
          <w:p w14:paraId="24AD1A7E"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0.91</w:t>
            </w:r>
          </w:p>
        </w:tc>
        <w:tc>
          <w:tcPr>
            <w:tcW w:w="1764" w:type="dxa"/>
            <w:tcBorders>
              <w:top w:val="nil"/>
              <w:left w:val="nil"/>
              <w:bottom w:val="single" w:sz="4" w:space="0" w:color="auto"/>
              <w:right w:val="nil"/>
            </w:tcBorders>
            <w:shd w:val="clear" w:color="000000" w:fill="FFFFFF"/>
            <w:vAlign w:val="center"/>
            <w:hideMark/>
          </w:tcPr>
          <w:p w14:paraId="1FDE1EEE"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0.92</w:t>
            </w:r>
          </w:p>
        </w:tc>
        <w:tc>
          <w:tcPr>
            <w:tcW w:w="1764" w:type="dxa"/>
            <w:tcBorders>
              <w:top w:val="nil"/>
              <w:left w:val="nil"/>
              <w:bottom w:val="single" w:sz="4" w:space="0" w:color="auto"/>
              <w:right w:val="nil"/>
            </w:tcBorders>
            <w:shd w:val="clear" w:color="000000" w:fill="FFFFFF"/>
            <w:vAlign w:val="center"/>
            <w:hideMark/>
          </w:tcPr>
          <w:p w14:paraId="27554B0F"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0.91</w:t>
            </w:r>
          </w:p>
        </w:tc>
        <w:tc>
          <w:tcPr>
            <w:tcW w:w="1764" w:type="dxa"/>
            <w:tcBorders>
              <w:top w:val="nil"/>
              <w:left w:val="nil"/>
              <w:bottom w:val="single" w:sz="4" w:space="0" w:color="auto"/>
              <w:right w:val="nil"/>
            </w:tcBorders>
            <w:shd w:val="clear" w:color="000000" w:fill="FFFFFF"/>
            <w:vAlign w:val="center"/>
            <w:hideMark/>
          </w:tcPr>
          <w:p w14:paraId="0E2D3394" w14:textId="77777777" w:rsidR="00E45816" w:rsidRPr="00777D8F" w:rsidRDefault="00E45816" w:rsidP="00FF5636">
            <w:pPr>
              <w:keepNext/>
              <w:keepLines/>
              <w:spacing w:line="240" w:lineRule="auto"/>
              <w:jc w:val="center"/>
              <w:rPr>
                <w:rFonts w:ascii="Segoe UI" w:eastAsia="Times New Roman" w:hAnsi="Segoe UI" w:cs="Segoe UI"/>
                <w:color w:val="000000"/>
                <w:lang w:val="en-US"/>
              </w:rPr>
            </w:pPr>
            <w:r w:rsidRPr="00777D8F">
              <w:rPr>
                <w:rFonts w:ascii="Segoe UI" w:eastAsia="Times New Roman" w:hAnsi="Segoe UI" w:cs="Segoe UI"/>
                <w:color w:val="000000"/>
                <w:lang w:val="en-US"/>
              </w:rPr>
              <w:t>259</w:t>
            </w:r>
          </w:p>
        </w:tc>
      </w:tr>
    </w:tbl>
    <w:p w14:paraId="4206A88F" w14:textId="77777777" w:rsidR="00E45816" w:rsidRDefault="00E45816" w:rsidP="00587D59">
      <w:pPr>
        <w:keepNext/>
        <w:keepLines/>
        <w:tabs>
          <w:tab w:val="left" w:pos="8560"/>
        </w:tabs>
        <w:spacing w:line="240" w:lineRule="auto"/>
        <w:jc w:val="both"/>
        <w:rPr>
          <w:rFonts w:ascii="Calibri" w:hAnsi="Calibri" w:cs="Calibri"/>
          <w:bCs/>
          <w:sz w:val="24"/>
          <w:szCs w:val="24"/>
        </w:rPr>
      </w:pPr>
    </w:p>
    <w:p w14:paraId="33CD5CA9" w14:textId="77777777" w:rsidR="00DC5532" w:rsidRPr="00D12586" w:rsidRDefault="00DC5532" w:rsidP="00DC5532">
      <w:pPr>
        <w:keepNext/>
        <w:keepLines/>
        <w:tabs>
          <w:tab w:val="left" w:pos="8560"/>
        </w:tabs>
        <w:spacing w:line="240" w:lineRule="auto"/>
        <w:jc w:val="both"/>
        <w:rPr>
          <w:rFonts w:ascii="Calibri" w:hAnsi="Calibri" w:cs="Calibri"/>
          <w:bCs/>
          <w:sz w:val="24"/>
          <w:szCs w:val="24"/>
        </w:rPr>
      </w:pPr>
      <w:r>
        <w:rPr>
          <w:rFonts w:ascii="Calibri" w:hAnsi="Calibri" w:cs="Calibri"/>
          <w:bCs/>
          <w:sz w:val="24"/>
          <w:szCs w:val="24"/>
        </w:rPr>
        <w:t>Table 2 shows a summary of key metrics. T</w:t>
      </w:r>
      <w:r w:rsidRPr="00DC5EA1">
        <w:rPr>
          <w:rFonts w:ascii="Calibri" w:hAnsi="Calibri" w:cs="Calibri"/>
          <w:bCs/>
          <w:sz w:val="24"/>
          <w:szCs w:val="24"/>
        </w:rPr>
        <w:t>he bloom class precision of 0.90 indicates that when the model predicts a bloom, there is a 90% likelihood it is correct. For the no-bloom class, precision is higher (0.92), indicating slightly greater reliability in predicting non-bloom conditions.</w:t>
      </w:r>
      <w:r>
        <w:rPr>
          <w:rFonts w:ascii="Calibri" w:hAnsi="Calibri" w:cs="Calibri"/>
          <w:bCs/>
          <w:sz w:val="24"/>
          <w:szCs w:val="24"/>
        </w:rPr>
        <w:t xml:space="preserve"> </w:t>
      </w:r>
      <w:r w:rsidRPr="00DC5EA1">
        <w:rPr>
          <w:rFonts w:ascii="Calibri" w:hAnsi="Calibri" w:cs="Calibri"/>
          <w:bCs/>
          <w:sz w:val="24"/>
          <w:szCs w:val="24"/>
        </w:rPr>
        <w:t>The recall (also known as sensitivity) measures the model’s ability to detect actual bloom events, with the bloom class recall at 0.81 indicating the model successfully identified 81% of all actual bloom occurrences. The recall for no-bloom cases is notably higher at 0.96, meaning it correctly identified 96% of all no-bloom instances.</w:t>
      </w:r>
      <w:r>
        <w:rPr>
          <w:rFonts w:ascii="Calibri" w:hAnsi="Calibri" w:cs="Calibri"/>
          <w:bCs/>
          <w:sz w:val="24"/>
          <w:szCs w:val="24"/>
        </w:rPr>
        <w:t xml:space="preserve"> </w:t>
      </w:r>
      <w:r w:rsidRPr="00DC5EA1">
        <w:rPr>
          <w:rFonts w:ascii="Calibri" w:hAnsi="Calibri" w:cs="Calibri"/>
          <w:bCs/>
          <w:sz w:val="24"/>
          <w:szCs w:val="24"/>
        </w:rPr>
        <w:t>The F1-score provides a balanced measure combining precision and recall, especially useful when class imbalance exists. An F1-score of 0.86 for blooms reflects good balance between precision and recall, though highlighting room for improvement in recall.</w:t>
      </w:r>
      <w:r>
        <w:rPr>
          <w:rFonts w:ascii="Calibri" w:hAnsi="Calibri" w:cs="Calibri"/>
          <w:bCs/>
          <w:sz w:val="24"/>
          <w:szCs w:val="24"/>
        </w:rPr>
        <w:t xml:space="preserve"> </w:t>
      </w:r>
      <w:r w:rsidRPr="00DC5EA1">
        <w:rPr>
          <w:rFonts w:ascii="Calibri" w:hAnsi="Calibri" w:cs="Calibri"/>
          <w:bCs/>
          <w:sz w:val="24"/>
          <w:szCs w:val="24"/>
        </w:rPr>
        <w:t>Finally, support reflects the number of observations for each class within the test dataset (179 no-bloom and 80 bloom cases), showing the imbalance which the model effectively managed by using balanced class weights.</w:t>
      </w:r>
      <w:r>
        <w:rPr>
          <w:rFonts w:ascii="Calibri" w:hAnsi="Calibri" w:cs="Calibri"/>
          <w:bCs/>
          <w:sz w:val="24"/>
          <w:szCs w:val="24"/>
        </w:rPr>
        <w:t xml:space="preserve"> </w:t>
      </w:r>
      <w:r w:rsidRPr="00DC5EA1">
        <w:rPr>
          <w:rFonts w:ascii="Calibri" w:hAnsi="Calibri" w:cs="Calibri"/>
          <w:bCs/>
          <w:sz w:val="24"/>
          <w:szCs w:val="24"/>
        </w:rPr>
        <w:t>Overall, the balanced accuracy (0.887), combined with the confusion matrix, precision, recall, and F1-score metrics, demonstrates robust performance suitable for practical use in operational forecasting. Improvements could focus on reducing false negatives to further enhance bloom detection accuracy.</w:t>
      </w:r>
    </w:p>
    <w:p w14:paraId="6E74474B" w14:textId="77777777" w:rsidR="00777D8F" w:rsidRDefault="00777D8F" w:rsidP="00C34F2C">
      <w:pPr>
        <w:keepNext/>
        <w:tabs>
          <w:tab w:val="left" w:pos="8560"/>
        </w:tabs>
        <w:spacing w:line="240" w:lineRule="auto"/>
        <w:jc w:val="both"/>
        <w:rPr>
          <w:rFonts w:ascii="Calibri" w:hAnsi="Calibri" w:cs="Calibri"/>
          <w:bCs/>
          <w:sz w:val="24"/>
          <w:szCs w:val="24"/>
        </w:rPr>
      </w:pPr>
    </w:p>
    <w:p w14:paraId="624D0DEB" w14:textId="0CE862E2" w:rsidR="00357418" w:rsidRPr="00357418" w:rsidRDefault="00452DEA" w:rsidP="00DC7C85">
      <w:pPr>
        <w:tabs>
          <w:tab w:val="left" w:pos="8560"/>
        </w:tabs>
        <w:spacing w:line="240" w:lineRule="auto"/>
        <w:jc w:val="both"/>
        <w:rPr>
          <w:rFonts w:ascii="Calibri" w:hAnsi="Calibri" w:cs="Calibri"/>
          <w:sz w:val="24"/>
          <w:szCs w:val="24"/>
        </w:rPr>
      </w:pPr>
      <w:r w:rsidRPr="00357418">
        <w:rPr>
          <w:rFonts w:ascii="Calibri" w:hAnsi="Calibri" w:cs="Calibri"/>
          <w:sz w:val="24"/>
          <w:szCs w:val="24"/>
        </w:rPr>
        <w:t xml:space="preserve">The feature importance plot </w:t>
      </w:r>
      <w:r w:rsidR="00DC7C85">
        <w:rPr>
          <w:rFonts w:ascii="Calibri" w:hAnsi="Calibri" w:cs="Calibri"/>
          <w:sz w:val="24"/>
          <w:szCs w:val="24"/>
        </w:rPr>
        <w:t>(Figure 1</w:t>
      </w:r>
      <w:r w:rsidR="005A1321">
        <w:rPr>
          <w:rFonts w:ascii="Calibri" w:hAnsi="Calibri" w:cs="Calibri"/>
          <w:sz w:val="24"/>
          <w:szCs w:val="24"/>
        </w:rPr>
        <w:t>6</w:t>
      </w:r>
      <w:r w:rsidR="00DC7C85">
        <w:rPr>
          <w:rFonts w:ascii="Calibri" w:hAnsi="Calibri" w:cs="Calibri"/>
          <w:sz w:val="24"/>
          <w:szCs w:val="24"/>
        </w:rPr>
        <w:t xml:space="preserve">) </w:t>
      </w:r>
      <w:r w:rsidRPr="00357418">
        <w:rPr>
          <w:rFonts w:ascii="Calibri" w:hAnsi="Calibri" w:cs="Calibri"/>
          <w:sz w:val="24"/>
          <w:szCs w:val="24"/>
        </w:rPr>
        <w:t xml:space="preserve">ranks </w:t>
      </w:r>
      <w:r w:rsidR="00C267D5" w:rsidRPr="00C267D5">
        <w:rPr>
          <w:rFonts w:ascii="Calibri" w:hAnsi="Calibri" w:cs="Calibri"/>
          <w:sz w:val="24"/>
          <w:szCs w:val="24"/>
        </w:rPr>
        <w:t>the relative contribution of each input feature to predicting Karenia brevis bloom severity. Feature importance reflects how much each feature reduces classification error, calculated from improvements in the Gini Index across all trees. Karenia brevis cell counts (kb) are the most influential feature, highlighting the strong autocorrelation of bloom persistence. Lagged bloom counts (kb_prev1, kb_prev2) rank next, confirming that past bloom status predicts future blooms. Peace River discharge (discharge_4w_avg) and nutrient loading (TN, TP) are also key drivers, reinforcing the role of nutrient-rich runoff in fueling blooms (Medina et al., 2022). Sea surface height anomalies (zos) have moderate importance, supporting the hypothesis that Loop Current variability influences nutrient upwelling. However, this importance can improve through improved feature engineering. Wind speed, direction, and salinity are less important, suggesting they have secondary effects on bloom transport rather than initiation. This analysis confirms that bloom persistence and nutrient inputs are the strongest short-term drivers, guiding future forecasting and mitigation strategies.</w:t>
      </w:r>
    </w:p>
    <w:p w14:paraId="411BC8C9" w14:textId="77777777" w:rsidR="00357418" w:rsidRPr="00357418" w:rsidRDefault="00357418" w:rsidP="00357418">
      <w:pPr>
        <w:keepNext/>
        <w:tabs>
          <w:tab w:val="left" w:pos="8560"/>
        </w:tabs>
        <w:spacing w:line="240" w:lineRule="auto"/>
        <w:rPr>
          <w:rFonts w:ascii="Calibri" w:hAnsi="Calibri" w:cs="Calibri"/>
          <w:sz w:val="24"/>
          <w:szCs w:val="24"/>
        </w:rPr>
      </w:pPr>
    </w:p>
    <w:p w14:paraId="6A3022C5" w14:textId="0C9DCA0F" w:rsidR="00357418" w:rsidRPr="00357418" w:rsidRDefault="00DC7C85" w:rsidP="00357418">
      <w:pPr>
        <w:keepNext/>
        <w:tabs>
          <w:tab w:val="left" w:pos="8560"/>
        </w:tabs>
        <w:spacing w:line="240" w:lineRule="auto"/>
        <w:rPr>
          <w:rFonts w:ascii="Calibri" w:hAnsi="Calibri" w:cs="Calibri"/>
          <w:sz w:val="24"/>
          <w:szCs w:val="24"/>
        </w:rPr>
      </w:pPr>
      <w:r>
        <w:rPr>
          <w:rFonts w:ascii="Calibri" w:hAnsi="Calibri" w:cs="Calibri"/>
          <w:noProof/>
          <w:sz w:val="24"/>
          <w:szCs w:val="24"/>
        </w:rPr>
        <w:drawing>
          <wp:inline distT="0" distB="0" distL="0" distR="0" wp14:anchorId="1C5D62A4" wp14:editId="65C34D0C">
            <wp:extent cx="5943600" cy="4810125"/>
            <wp:effectExtent l="0" t="0" r="0" b="9525"/>
            <wp:docPr id="585970417" name="Picture 3"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0417" name="Picture 3" descr="A graph with blue ba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810125"/>
                    </a:xfrm>
                    <a:prstGeom prst="rect">
                      <a:avLst/>
                    </a:prstGeom>
                  </pic:spPr>
                </pic:pic>
              </a:graphicData>
            </a:graphic>
          </wp:inline>
        </w:drawing>
      </w:r>
    </w:p>
    <w:p w14:paraId="0F50CC58" w14:textId="7E891E0C" w:rsidR="006C71DD" w:rsidRPr="006C71DD" w:rsidRDefault="00357418" w:rsidP="006C71DD">
      <w:pPr>
        <w:keepNext/>
        <w:tabs>
          <w:tab w:val="left" w:pos="8560"/>
        </w:tabs>
        <w:spacing w:line="240" w:lineRule="auto"/>
        <w:jc w:val="both"/>
        <w:rPr>
          <w:rFonts w:ascii="Calibri" w:hAnsi="Calibri" w:cs="Calibri"/>
          <w:sz w:val="24"/>
          <w:szCs w:val="24"/>
        </w:rPr>
      </w:pPr>
      <w:r w:rsidRPr="00357418">
        <w:rPr>
          <w:rFonts w:ascii="Calibri" w:hAnsi="Calibri" w:cs="Calibri"/>
          <w:sz w:val="24"/>
          <w:szCs w:val="24"/>
        </w:rPr>
        <w:t>Fig</w:t>
      </w:r>
      <w:r w:rsidR="003C74BC">
        <w:rPr>
          <w:rFonts w:ascii="Calibri" w:hAnsi="Calibri" w:cs="Calibri"/>
          <w:sz w:val="24"/>
          <w:szCs w:val="24"/>
        </w:rPr>
        <w:t>ure</w:t>
      </w:r>
      <w:r w:rsidRPr="00357418">
        <w:rPr>
          <w:rFonts w:ascii="Calibri" w:hAnsi="Calibri" w:cs="Calibri"/>
          <w:sz w:val="24"/>
          <w:szCs w:val="24"/>
        </w:rPr>
        <w:t xml:space="preserve"> 1</w:t>
      </w:r>
      <w:r w:rsidR="00700F0A">
        <w:rPr>
          <w:rFonts w:ascii="Calibri" w:hAnsi="Calibri" w:cs="Calibri"/>
          <w:sz w:val="24"/>
          <w:szCs w:val="24"/>
        </w:rPr>
        <w:t>6</w:t>
      </w:r>
      <w:r w:rsidRPr="00357418">
        <w:rPr>
          <w:rFonts w:ascii="Calibri" w:hAnsi="Calibri" w:cs="Calibri"/>
          <w:sz w:val="24"/>
          <w:szCs w:val="24"/>
        </w:rPr>
        <w:t xml:space="preserve">. Feature </w:t>
      </w:r>
      <w:r w:rsidR="00DC7C85">
        <w:rPr>
          <w:rFonts w:ascii="Calibri" w:hAnsi="Calibri" w:cs="Calibri"/>
          <w:sz w:val="24"/>
          <w:szCs w:val="24"/>
        </w:rPr>
        <w:t>i</w:t>
      </w:r>
      <w:r w:rsidRPr="00357418">
        <w:rPr>
          <w:rFonts w:ascii="Calibri" w:hAnsi="Calibri" w:cs="Calibri"/>
          <w:sz w:val="24"/>
          <w:szCs w:val="24"/>
        </w:rPr>
        <w:t xml:space="preserve">mportance </w:t>
      </w:r>
      <w:r w:rsidR="006C71DD" w:rsidRPr="006C71DD">
        <w:rPr>
          <w:rFonts w:ascii="Calibri" w:hAnsi="Calibri" w:cs="Calibri"/>
          <w:sz w:val="24"/>
          <w:szCs w:val="24"/>
        </w:rPr>
        <w:t>ranks the input variables based on their contribution to the model’s predictive accuracy. Karenia brevis cell counts (current and lagged) are the most influential, followed by Peace River discharge and nutrient loading, highlighting the key drivers of bloom dynamics.</w:t>
      </w:r>
    </w:p>
    <w:p w14:paraId="2E41F403" w14:textId="7E24CFDF" w:rsidR="00357418" w:rsidRDefault="00357418" w:rsidP="00357418">
      <w:pPr>
        <w:keepNext/>
        <w:tabs>
          <w:tab w:val="left" w:pos="8560"/>
        </w:tabs>
        <w:spacing w:line="240" w:lineRule="auto"/>
        <w:rPr>
          <w:rFonts w:ascii="Calibri" w:hAnsi="Calibri" w:cs="Calibri"/>
          <w:sz w:val="24"/>
          <w:szCs w:val="24"/>
        </w:rPr>
      </w:pPr>
    </w:p>
    <w:p w14:paraId="3E758E23" w14:textId="0F971681" w:rsidR="00700F0A" w:rsidRDefault="0012499D" w:rsidP="0012499D">
      <w:pPr>
        <w:keepNext/>
        <w:tabs>
          <w:tab w:val="left" w:pos="8560"/>
        </w:tabs>
        <w:spacing w:line="240" w:lineRule="auto"/>
        <w:jc w:val="both"/>
        <w:rPr>
          <w:rFonts w:ascii="Calibri" w:hAnsi="Calibri" w:cs="Calibri"/>
          <w:sz w:val="24"/>
          <w:szCs w:val="24"/>
        </w:rPr>
      </w:pPr>
      <w:r w:rsidRPr="0012499D">
        <w:rPr>
          <w:rFonts w:ascii="Calibri" w:hAnsi="Calibri" w:cs="Calibri"/>
          <w:sz w:val="24"/>
          <w:szCs w:val="24"/>
        </w:rPr>
        <w:t xml:space="preserve">The learning curve </w:t>
      </w:r>
      <w:r>
        <w:rPr>
          <w:rFonts w:ascii="Calibri" w:hAnsi="Calibri" w:cs="Calibri"/>
          <w:sz w:val="24"/>
          <w:szCs w:val="24"/>
        </w:rPr>
        <w:t xml:space="preserve">(Figure 17) </w:t>
      </w:r>
      <w:r w:rsidRPr="0012499D">
        <w:rPr>
          <w:rFonts w:ascii="Calibri" w:hAnsi="Calibri" w:cs="Calibri"/>
          <w:sz w:val="24"/>
          <w:szCs w:val="24"/>
        </w:rPr>
        <w:t>shows how model accuracy changes as the training set size increases. The x-axis represents the training set size, while the y-axis shows accuracy. The training score (blue) remains high (~1.0), indicating that the model fits the training data very well, suggesting potential overfitting. The validation score (orange) starts low but increases with more data, eventually leveling off around 0.85, indicating that the model is generalizing well but may have reached a saturation point where additional data will not significantly improve performance. The gap between the training and validation scores confirms overfitting, which could be reduced by simplifying the model (e.g., reducing tree depth) or increasing regularization. The stable validation score suggests the model has learned most of the useful patterns, but fine-</w:t>
      </w:r>
      <w:r w:rsidRPr="0012499D">
        <w:rPr>
          <w:rFonts w:ascii="Calibri" w:hAnsi="Calibri" w:cs="Calibri"/>
          <w:sz w:val="24"/>
          <w:szCs w:val="24"/>
        </w:rPr>
        <w:lastRenderedPageBreak/>
        <w:t>tuning could further improve generalization. Also, trying models like Logistic Regression, Decision Trees, or Support Vector Machines (SVM) might help reduce overfitting.</w:t>
      </w:r>
    </w:p>
    <w:p w14:paraId="660E3344" w14:textId="77777777" w:rsidR="00700F0A" w:rsidRPr="00357418" w:rsidRDefault="00700F0A" w:rsidP="00357418">
      <w:pPr>
        <w:keepNext/>
        <w:tabs>
          <w:tab w:val="left" w:pos="8560"/>
        </w:tabs>
        <w:spacing w:line="240" w:lineRule="auto"/>
        <w:rPr>
          <w:rFonts w:ascii="Calibri" w:hAnsi="Calibri" w:cs="Calibri"/>
          <w:sz w:val="24"/>
          <w:szCs w:val="24"/>
        </w:rPr>
      </w:pPr>
    </w:p>
    <w:p w14:paraId="333AE1DF" w14:textId="6B51B3A0" w:rsidR="00357418" w:rsidRPr="00357418" w:rsidRDefault="00700F0A" w:rsidP="0012499D">
      <w:pPr>
        <w:tabs>
          <w:tab w:val="left" w:pos="8560"/>
        </w:tabs>
        <w:spacing w:line="240" w:lineRule="auto"/>
        <w:rPr>
          <w:rFonts w:ascii="Calibri" w:hAnsi="Calibri" w:cs="Calibri"/>
          <w:sz w:val="24"/>
          <w:szCs w:val="24"/>
        </w:rPr>
      </w:pPr>
      <w:r>
        <w:rPr>
          <w:rFonts w:ascii="Calibri" w:hAnsi="Calibri" w:cs="Calibri"/>
          <w:noProof/>
          <w:sz w:val="24"/>
          <w:szCs w:val="24"/>
        </w:rPr>
        <w:drawing>
          <wp:inline distT="0" distB="0" distL="0" distR="0" wp14:anchorId="38650407" wp14:editId="49D19DC1">
            <wp:extent cx="5943600" cy="4635500"/>
            <wp:effectExtent l="0" t="0" r="0" b="0"/>
            <wp:docPr id="199421599"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599" name="Picture 4" descr="A graph with a li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635500"/>
                    </a:xfrm>
                    <a:prstGeom prst="rect">
                      <a:avLst/>
                    </a:prstGeom>
                  </pic:spPr>
                </pic:pic>
              </a:graphicData>
            </a:graphic>
          </wp:inline>
        </w:drawing>
      </w:r>
    </w:p>
    <w:p w14:paraId="0116D6A6" w14:textId="268A650D" w:rsidR="0012499D" w:rsidRDefault="00357418" w:rsidP="0012499D">
      <w:pPr>
        <w:tabs>
          <w:tab w:val="left" w:pos="8560"/>
        </w:tabs>
        <w:spacing w:line="240" w:lineRule="auto"/>
        <w:jc w:val="both"/>
        <w:rPr>
          <w:rFonts w:ascii="Calibri" w:hAnsi="Calibri" w:cs="Calibri"/>
          <w:sz w:val="24"/>
          <w:szCs w:val="24"/>
        </w:rPr>
      </w:pPr>
      <w:r w:rsidRPr="00357418">
        <w:rPr>
          <w:rFonts w:ascii="Calibri" w:hAnsi="Calibri" w:cs="Calibri"/>
          <w:sz w:val="24"/>
          <w:szCs w:val="24"/>
        </w:rPr>
        <w:t>Fig</w:t>
      </w:r>
      <w:r w:rsidR="003C74BC">
        <w:rPr>
          <w:rFonts w:ascii="Calibri" w:hAnsi="Calibri" w:cs="Calibri"/>
          <w:sz w:val="24"/>
          <w:szCs w:val="24"/>
        </w:rPr>
        <w:t>ure</w:t>
      </w:r>
      <w:r w:rsidRPr="00357418">
        <w:rPr>
          <w:rFonts w:ascii="Calibri" w:hAnsi="Calibri" w:cs="Calibri"/>
          <w:sz w:val="24"/>
          <w:szCs w:val="24"/>
        </w:rPr>
        <w:t xml:space="preserve"> 1</w:t>
      </w:r>
      <w:r w:rsidR="00700F0A">
        <w:rPr>
          <w:rFonts w:ascii="Calibri" w:hAnsi="Calibri" w:cs="Calibri"/>
          <w:sz w:val="24"/>
          <w:szCs w:val="24"/>
        </w:rPr>
        <w:t>7</w:t>
      </w:r>
      <w:r w:rsidRPr="00357418">
        <w:rPr>
          <w:rFonts w:ascii="Calibri" w:hAnsi="Calibri" w:cs="Calibri"/>
          <w:sz w:val="24"/>
          <w:szCs w:val="24"/>
        </w:rPr>
        <w:t xml:space="preserve">. Learning </w:t>
      </w:r>
      <w:r w:rsidR="006C71DD">
        <w:rPr>
          <w:rFonts w:ascii="Calibri" w:hAnsi="Calibri" w:cs="Calibri"/>
          <w:sz w:val="24"/>
          <w:szCs w:val="24"/>
        </w:rPr>
        <w:t>c</w:t>
      </w:r>
      <w:r w:rsidRPr="00357418">
        <w:rPr>
          <w:rFonts w:ascii="Calibri" w:hAnsi="Calibri" w:cs="Calibri"/>
          <w:sz w:val="24"/>
          <w:szCs w:val="24"/>
        </w:rPr>
        <w:t xml:space="preserve">urve </w:t>
      </w:r>
      <w:r w:rsidR="0012499D">
        <w:rPr>
          <w:rFonts w:ascii="Calibri" w:hAnsi="Calibri" w:cs="Calibri"/>
          <w:sz w:val="24"/>
          <w:szCs w:val="24"/>
        </w:rPr>
        <w:t>shows how</w:t>
      </w:r>
      <w:r w:rsidRPr="00357418">
        <w:rPr>
          <w:rFonts w:ascii="Calibri" w:hAnsi="Calibri" w:cs="Calibri"/>
          <w:sz w:val="24"/>
          <w:szCs w:val="24"/>
        </w:rPr>
        <w:t xml:space="preserve"> model accuracy changes with increasing training data size. The high training score (~1.0) and the gap with the validation score (~0.85) suggest mild overfitting, but the validation score’s plateau indicates that the model has learned most of the meaningful patterns in the data. </w:t>
      </w:r>
    </w:p>
    <w:p w14:paraId="6DE827CF" w14:textId="77777777" w:rsidR="0012499D" w:rsidRDefault="0012499D" w:rsidP="0012499D">
      <w:pPr>
        <w:tabs>
          <w:tab w:val="left" w:pos="8560"/>
        </w:tabs>
        <w:spacing w:line="240" w:lineRule="auto"/>
        <w:jc w:val="both"/>
        <w:rPr>
          <w:rFonts w:ascii="Calibri" w:hAnsi="Calibri" w:cs="Calibri"/>
          <w:sz w:val="24"/>
          <w:szCs w:val="24"/>
        </w:rPr>
      </w:pPr>
    </w:p>
    <w:p w14:paraId="654449B7" w14:textId="2A3618B7" w:rsidR="00357418" w:rsidRPr="00357418" w:rsidRDefault="002A1C56" w:rsidP="002A1C56">
      <w:pPr>
        <w:tabs>
          <w:tab w:val="left" w:pos="8560"/>
        </w:tabs>
        <w:spacing w:line="240" w:lineRule="auto"/>
        <w:jc w:val="both"/>
        <w:rPr>
          <w:rFonts w:ascii="Calibri" w:hAnsi="Calibri" w:cs="Calibri"/>
          <w:sz w:val="24"/>
          <w:szCs w:val="24"/>
        </w:rPr>
      </w:pPr>
      <w:r w:rsidRPr="002A1C56">
        <w:rPr>
          <w:rFonts w:ascii="Calibri" w:hAnsi="Calibri" w:cs="Calibri"/>
          <w:sz w:val="24"/>
          <w:szCs w:val="24"/>
        </w:rPr>
        <w:t xml:space="preserve">The pair plot </w:t>
      </w:r>
      <w:r>
        <w:rPr>
          <w:rFonts w:ascii="Calibri" w:hAnsi="Calibri" w:cs="Calibri"/>
          <w:sz w:val="24"/>
          <w:szCs w:val="24"/>
        </w:rPr>
        <w:t xml:space="preserve">(Figure 18) </w:t>
      </w:r>
      <w:r w:rsidRPr="002A1C56">
        <w:rPr>
          <w:rFonts w:ascii="Calibri" w:hAnsi="Calibri" w:cs="Calibri"/>
          <w:sz w:val="24"/>
          <w:szCs w:val="24"/>
        </w:rPr>
        <w:t>shows the relationships and distributions between Karenia brevis (kb), Peace River discharge, Peace River total nitrogen (TN), and Peace River total phosphorus (TP)</w:t>
      </w:r>
      <w:r>
        <w:rPr>
          <w:rFonts w:ascii="Calibri" w:hAnsi="Calibri" w:cs="Calibri"/>
          <w:sz w:val="24"/>
          <w:szCs w:val="24"/>
        </w:rPr>
        <w:t xml:space="preserve">. </w:t>
      </w:r>
      <w:r w:rsidRPr="002A1C56">
        <w:rPr>
          <w:rFonts w:ascii="Calibri" w:hAnsi="Calibri" w:cs="Calibri"/>
          <w:sz w:val="24"/>
          <w:szCs w:val="24"/>
        </w:rPr>
        <w:t>Peace River discharge has a right-skewed distribution with several high outliers, which suggests episodic high-discharge events.</w:t>
      </w:r>
      <w:r>
        <w:rPr>
          <w:rFonts w:ascii="Calibri" w:hAnsi="Calibri" w:cs="Calibri"/>
          <w:sz w:val="24"/>
          <w:szCs w:val="24"/>
        </w:rPr>
        <w:t xml:space="preserve"> </w:t>
      </w:r>
      <w:r w:rsidRPr="002A1C56">
        <w:rPr>
          <w:rFonts w:ascii="Calibri" w:hAnsi="Calibri" w:cs="Calibri"/>
          <w:sz w:val="24"/>
          <w:szCs w:val="24"/>
        </w:rPr>
        <w:t>Peace</w:t>
      </w:r>
      <w:r>
        <w:rPr>
          <w:rFonts w:ascii="Calibri" w:hAnsi="Calibri" w:cs="Calibri"/>
          <w:sz w:val="24"/>
          <w:szCs w:val="24"/>
        </w:rPr>
        <w:t xml:space="preserve"> River </w:t>
      </w:r>
      <w:r w:rsidRPr="002A1C56">
        <w:rPr>
          <w:rFonts w:ascii="Calibri" w:hAnsi="Calibri" w:cs="Calibri"/>
          <w:sz w:val="24"/>
          <w:szCs w:val="24"/>
        </w:rPr>
        <w:t>TN and Peace</w:t>
      </w:r>
      <w:r>
        <w:rPr>
          <w:rFonts w:ascii="Calibri" w:hAnsi="Calibri" w:cs="Calibri"/>
          <w:sz w:val="24"/>
          <w:szCs w:val="24"/>
        </w:rPr>
        <w:t xml:space="preserve"> River </w:t>
      </w:r>
      <w:r w:rsidRPr="002A1C56">
        <w:rPr>
          <w:rFonts w:ascii="Calibri" w:hAnsi="Calibri" w:cs="Calibri"/>
          <w:sz w:val="24"/>
          <w:szCs w:val="24"/>
        </w:rPr>
        <w:t>TP both show clustered patterns, indicating that nutrient concentrations are relatively stable most of the time but spike under certain conditions.</w:t>
      </w:r>
      <w:r>
        <w:rPr>
          <w:rFonts w:ascii="Calibri" w:hAnsi="Calibri" w:cs="Calibri"/>
          <w:sz w:val="24"/>
          <w:szCs w:val="24"/>
        </w:rPr>
        <w:t xml:space="preserve"> </w:t>
      </w:r>
      <w:r w:rsidRPr="002A1C56">
        <w:rPr>
          <w:rFonts w:ascii="Calibri" w:hAnsi="Calibri" w:cs="Calibri"/>
          <w:sz w:val="24"/>
          <w:szCs w:val="24"/>
        </w:rPr>
        <w:t>There is no clear linear correlation between bloom intensity (kb) and river discharge or nutrient levels, but higher nutrient loads and river discharge events may correspond to increased bloom intensity, as suggested by the scatter clusters.</w:t>
      </w:r>
    </w:p>
    <w:p w14:paraId="07CCE77F" w14:textId="77777777" w:rsidR="00357418" w:rsidRPr="00357418" w:rsidRDefault="00357418" w:rsidP="00357418">
      <w:pPr>
        <w:keepNext/>
        <w:tabs>
          <w:tab w:val="left" w:pos="8560"/>
        </w:tabs>
        <w:spacing w:line="240" w:lineRule="auto"/>
        <w:rPr>
          <w:rFonts w:ascii="Calibri" w:hAnsi="Calibri" w:cs="Calibri"/>
          <w:sz w:val="24"/>
          <w:szCs w:val="24"/>
        </w:rPr>
      </w:pPr>
    </w:p>
    <w:p w14:paraId="5AD9A9D5" w14:textId="65478FAD" w:rsidR="00357418" w:rsidRPr="00357418" w:rsidRDefault="00357418" w:rsidP="00357418">
      <w:pPr>
        <w:keepNext/>
        <w:tabs>
          <w:tab w:val="left" w:pos="8560"/>
        </w:tabs>
        <w:spacing w:line="240" w:lineRule="auto"/>
        <w:rPr>
          <w:rFonts w:ascii="Calibri" w:hAnsi="Calibri" w:cs="Calibri"/>
          <w:sz w:val="24"/>
          <w:szCs w:val="24"/>
        </w:rPr>
      </w:pPr>
    </w:p>
    <w:p w14:paraId="6B554125" w14:textId="38A0CEE0" w:rsidR="00357418" w:rsidRPr="00357418" w:rsidRDefault="0012499D" w:rsidP="00357418">
      <w:pPr>
        <w:keepNext/>
        <w:tabs>
          <w:tab w:val="left" w:pos="8560"/>
        </w:tabs>
        <w:spacing w:line="240" w:lineRule="auto"/>
        <w:rPr>
          <w:rFonts w:ascii="Calibri" w:hAnsi="Calibri" w:cs="Calibri"/>
          <w:sz w:val="24"/>
          <w:szCs w:val="24"/>
        </w:rPr>
      </w:pPr>
      <w:r>
        <w:rPr>
          <w:rFonts w:ascii="Calibri" w:hAnsi="Calibri" w:cs="Calibri"/>
          <w:noProof/>
          <w:sz w:val="24"/>
          <w:szCs w:val="24"/>
        </w:rPr>
        <w:drawing>
          <wp:inline distT="0" distB="0" distL="0" distR="0" wp14:anchorId="0C2D3514" wp14:editId="7E4C193F">
            <wp:extent cx="5943600" cy="5941695"/>
            <wp:effectExtent l="0" t="0" r="0" b="1905"/>
            <wp:docPr id="604799024" name="Picture 5" descr="A collage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99024" name="Picture 5" descr="A collage of blue dot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941695"/>
                    </a:xfrm>
                    <a:prstGeom prst="rect">
                      <a:avLst/>
                    </a:prstGeom>
                  </pic:spPr>
                </pic:pic>
              </a:graphicData>
            </a:graphic>
          </wp:inline>
        </w:drawing>
      </w:r>
    </w:p>
    <w:p w14:paraId="63D09D62" w14:textId="60D6750D" w:rsidR="00357418" w:rsidRPr="00357418" w:rsidRDefault="00357418" w:rsidP="0012499D">
      <w:pPr>
        <w:tabs>
          <w:tab w:val="left" w:pos="8560"/>
        </w:tabs>
        <w:spacing w:line="240" w:lineRule="auto"/>
        <w:jc w:val="both"/>
        <w:rPr>
          <w:rFonts w:ascii="Calibri" w:hAnsi="Calibri" w:cs="Calibri"/>
          <w:sz w:val="24"/>
          <w:szCs w:val="24"/>
        </w:rPr>
      </w:pPr>
      <w:r w:rsidRPr="00357418">
        <w:rPr>
          <w:rFonts w:ascii="Calibri" w:hAnsi="Calibri" w:cs="Calibri"/>
          <w:sz w:val="24"/>
          <w:szCs w:val="24"/>
        </w:rPr>
        <w:t xml:space="preserve"> Fig</w:t>
      </w:r>
      <w:r w:rsidR="003C74BC">
        <w:rPr>
          <w:rFonts w:ascii="Calibri" w:hAnsi="Calibri" w:cs="Calibri"/>
          <w:sz w:val="24"/>
          <w:szCs w:val="24"/>
        </w:rPr>
        <w:t>ure</w:t>
      </w:r>
      <w:r w:rsidRPr="00357418">
        <w:rPr>
          <w:rFonts w:ascii="Calibri" w:hAnsi="Calibri" w:cs="Calibri"/>
          <w:sz w:val="24"/>
          <w:szCs w:val="24"/>
        </w:rPr>
        <w:t xml:space="preserve"> 1</w:t>
      </w:r>
      <w:r w:rsidR="0012499D">
        <w:rPr>
          <w:rFonts w:ascii="Calibri" w:hAnsi="Calibri" w:cs="Calibri"/>
          <w:sz w:val="24"/>
          <w:szCs w:val="24"/>
        </w:rPr>
        <w:t>8</w:t>
      </w:r>
      <w:r w:rsidRPr="00357418">
        <w:rPr>
          <w:rFonts w:ascii="Calibri" w:hAnsi="Calibri" w:cs="Calibri"/>
          <w:sz w:val="24"/>
          <w:szCs w:val="24"/>
        </w:rPr>
        <w:t xml:space="preserve">. Pair </w:t>
      </w:r>
      <w:r w:rsidR="0012499D">
        <w:rPr>
          <w:rFonts w:ascii="Calibri" w:hAnsi="Calibri" w:cs="Calibri"/>
          <w:sz w:val="24"/>
          <w:szCs w:val="24"/>
        </w:rPr>
        <w:t>p</w:t>
      </w:r>
      <w:r w:rsidRPr="00357418">
        <w:rPr>
          <w:rFonts w:ascii="Calibri" w:hAnsi="Calibri" w:cs="Calibri"/>
          <w:sz w:val="24"/>
          <w:szCs w:val="24"/>
        </w:rPr>
        <w:t xml:space="preserve">lot of </w:t>
      </w:r>
      <w:r w:rsidR="0012499D">
        <w:rPr>
          <w:rFonts w:ascii="Calibri" w:hAnsi="Calibri" w:cs="Calibri"/>
          <w:sz w:val="24"/>
          <w:szCs w:val="24"/>
        </w:rPr>
        <w:t>e</w:t>
      </w:r>
      <w:r w:rsidRPr="00357418">
        <w:rPr>
          <w:rFonts w:ascii="Calibri" w:hAnsi="Calibri" w:cs="Calibri"/>
          <w:sz w:val="24"/>
          <w:szCs w:val="24"/>
        </w:rPr>
        <w:t xml:space="preserve">nvironmental </w:t>
      </w:r>
      <w:r w:rsidR="0012499D">
        <w:rPr>
          <w:rFonts w:ascii="Calibri" w:hAnsi="Calibri" w:cs="Calibri"/>
          <w:sz w:val="24"/>
          <w:szCs w:val="24"/>
        </w:rPr>
        <w:t>v</w:t>
      </w:r>
      <w:r w:rsidRPr="00357418">
        <w:rPr>
          <w:rFonts w:ascii="Calibri" w:hAnsi="Calibri" w:cs="Calibri"/>
          <w:sz w:val="24"/>
          <w:szCs w:val="24"/>
        </w:rPr>
        <w:t xml:space="preserve">ariables visualizes relationships between key environmental variables, including Karenia brevis cell counts, Peace River discharge, total nitrogen (TN), and total phosphorus (TP). The scatter plots reveal nonlinear patterns and clustering, suggesting complex interactions influencing bloom formation.  </w:t>
      </w:r>
    </w:p>
    <w:p w14:paraId="5532ACBD" w14:textId="77777777" w:rsidR="00357418" w:rsidRDefault="00357418" w:rsidP="0012499D">
      <w:pPr>
        <w:tabs>
          <w:tab w:val="left" w:pos="8560"/>
        </w:tabs>
        <w:spacing w:line="240" w:lineRule="auto"/>
        <w:rPr>
          <w:rFonts w:ascii="Calibri" w:hAnsi="Calibri" w:cs="Calibri"/>
          <w:sz w:val="24"/>
          <w:szCs w:val="24"/>
        </w:rPr>
      </w:pPr>
    </w:p>
    <w:p w14:paraId="556E89D3" w14:textId="055CE98E" w:rsidR="002878DA" w:rsidRPr="00357418" w:rsidRDefault="00204AF3" w:rsidP="00204AF3">
      <w:pPr>
        <w:tabs>
          <w:tab w:val="left" w:pos="8560"/>
        </w:tabs>
        <w:spacing w:line="240" w:lineRule="auto"/>
        <w:jc w:val="both"/>
        <w:rPr>
          <w:rFonts w:ascii="Calibri" w:hAnsi="Calibri" w:cs="Calibri"/>
          <w:sz w:val="24"/>
          <w:szCs w:val="24"/>
        </w:rPr>
      </w:pPr>
      <w:r w:rsidRPr="00204AF3">
        <w:rPr>
          <w:rFonts w:ascii="Calibri" w:hAnsi="Calibri" w:cs="Calibri"/>
          <w:sz w:val="24"/>
          <w:szCs w:val="24"/>
        </w:rPr>
        <w:t xml:space="preserve">Partial dependence plots </w:t>
      </w:r>
      <w:r>
        <w:rPr>
          <w:rFonts w:ascii="Calibri" w:hAnsi="Calibri" w:cs="Calibri"/>
          <w:sz w:val="24"/>
          <w:szCs w:val="24"/>
        </w:rPr>
        <w:t xml:space="preserve">(Figure 19) </w:t>
      </w:r>
      <w:r w:rsidRPr="00204AF3">
        <w:rPr>
          <w:rFonts w:ascii="Calibri" w:hAnsi="Calibri" w:cs="Calibri"/>
          <w:sz w:val="24"/>
          <w:szCs w:val="24"/>
        </w:rPr>
        <w:t>illustrate the effect of Peace River discharg</w:t>
      </w:r>
      <w:r w:rsidR="003C74BC">
        <w:rPr>
          <w:rFonts w:ascii="Calibri" w:hAnsi="Calibri" w:cs="Calibri"/>
          <w:sz w:val="24"/>
          <w:szCs w:val="24"/>
        </w:rPr>
        <w:t>e, TN, and TP</w:t>
      </w:r>
      <w:r w:rsidRPr="00204AF3">
        <w:rPr>
          <w:rFonts w:ascii="Calibri" w:hAnsi="Calibri" w:cs="Calibri"/>
          <w:sz w:val="24"/>
          <w:szCs w:val="24"/>
        </w:rPr>
        <w:t xml:space="preserve"> on Karenia brevis bloom predictions while holding other variables constant. The y-axis represents the predicted bloom probability, and the x-axis shows the range of feature values. For</w:t>
      </w:r>
      <w:r w:rsidR="003C74BC">
        <w:rPr>
          <w:rFonts w:ascii="Calibri" w:hAnsi="Calibri" w:cs="Calibri"/>
          <w:sz w:val="24"/>
          <w:szCs w:val="24"/>
        </w:rPr>
        <w:t xml:space="preserve"> Peace River discharge</w:t>
      </w:r>
      <w:r w:rsidRPr="00204AF3">
        <w:rPr>
          <w:rFonts w:ascii="Calibri" w:hAnsi="Calibri" w:cs="Calibri"/>
          <w:sz w:val="24"/>
          <w:szCs w:val="24"/>
        </w:rPr>
        <w:t xml:space="preserve">, the model predicts higher bloom probability as discharge increases from low to moderate levels, but the relationship weakens at higher discharge levels, suggesting saturation </w:t>
      </w:r>
      <w:r w:rsidRPr="00204AF3">
        <w:rPr>
          <w:rFonts w:ascii="Calibri" w:hAnsi="Calibri" w:cs="Calibri"/>
          <w:sz w:val="24"/>
          <w:szCs w:val="24"/>
        </w:rPr>
        <w:lastRenderedPageBreak/>
        <w:t xml:space="preserve">or other limiting factors. For </w:t>
      </w:r>
      <w:r w:rsidR="003C74BC">
        <w:rPr>
          <w:rFonts w:ascii="Calibri" w:hAnsi="Calibri" w:cs="Calibri"/>
          <w:sz w:val="24"/>
          <w:szCs w:val="24"/>
        </w:rPr>
        <w:t>P</w:t>
      </w:r>
      <w:r w:rsidRPr="00204AF3">
        <w:rPr>
          <w:rFonts w:ascii="Calibri" w:hAnsi="Calibri" w:cs="Calibri"/>
          <w:sz w:val="24"/>
          <w:szCs w:val="24"/>
        </w:rPr>
        <w:t>eace</w:t>
      </w:r>
      <w:r w:rsidR="003C74BC">
        <w:rPr>
          <w:rFonts w:ascii="Calibri" w:hAnsi="Calibri" w:cs="Calibri"/>
          <w:sz w:val="24"/>
          <w:szCs w:val="24"/>
        </w:rPr>
        <w:t xml:space="preserve"> River TN </w:t>
      </w:r>
      <w:r w:rsidRPr="00204AF3">
        <w:rPr>
          <w:rFonts w:ascii="Calibri" w:hAnsi="Calibri" w:cs="Calibri"/>
          <w:sz w:val="24"/>
          <w:szCs w:val="24"/>
        </w:rPr>
        <w:t xml:space="preserve">and </w:t>
      </w:r>
      <w:r w:rsidR="003C74BC">
        <w:rPr>
          <w:rFonts w:ascii="Calibri" w:hAnsi="Calibri" w:cs="Calibri"/>
          <w:sz w:val="24"/>
          <w:szCs w:val="24"/>
        </w:rPr>
        <w:t>P</w:t>
      </w:r>
      <w:r w:rsidRPr="00204AF3">
        <w:rPr>
          <w:rFonts w:ascii="Calibri" w:hAnsi="Calibri" w:cs="Calibri"/>
          <w:sz w:val="24"/>
          <w:szCs w:val="24"/>
        </w:rPr>
        <w:t>eace</w:t>
      </w:r>
      <w:r w:rsidR="003C74BC">
        <w:rPr>
          <w:rFonts w:ascii="Calibri" w:hAnsi="Calibri" w:cs="Calibri"/>
          <w:sz w:val="24"/>
          <w:szCs w:val="24"/>
        </w:rPr>
        <w:t xml:space="preserve"> River </w:t>
      </w:r>
      <w:r w:rsidRPr="00204AF3">
        <w:rPr>
          <w:rFonts w:ascii="Calibri" w:hAnsi="Calibri" w:cs="Calibri"/>
          <w:sz w:val="24"/>
          <w:szCs w:val="24"/>
        </w:rPr>
        <w:t>TP, the model shows increased bloom probability with rising nutrient concentrations up to 2.5–5 units, after which the effect plateaus, indicating diminishing returns from higher nutrient levels. The clustering of black ticks at the bottom reflects the actual data distribution, highlighting where the model has more training data. These patterns confirm that nutrient loading and river discharge are key bloom drivers, consistent with ecological understanding.</w:t>
      </w:r>
    </w:p>
    <w:p w14:paraId="1419BD55" w14:textId="055FDA5C" w:rsidR="00357418" w:rsidRPr="00357418" w:rsidRDefault="00357418" w:rsidP="00357418">
      <w:pPr>
        <w:keepNext/>
        <w:tabs>
          <w:tab w:val="left" w:pos="8560"/>
        </w:tabs>
        <w:spacing w:line="240" w:lineRule="auto"/>
        <w:rPr>
          <w:rFonts w:ascii="Calibri" w:hAnsi="Calibri" w:cs="Calibri"/>
          <w:sz w:val="24"/>
          <w:szCs w:val="24"/>
        </w:rPr>
      </w:pPr>
    </w:p>
    <w:p w14:paraId="3A812438" w14:textId="4CEFB98B" w:rsidR="00357418" w:rsidRPr="00357418" w:rsidRDefault="002878DA" w:rsidP="003C74BC">
      <w:pPr>
        <w:keepNext/>
        <w:tabs>
          <w:tab w:val="left" w:pos="8560"/>
        </w:tabs>
        <w:spacing w:line="240" w:lineRule="auto"/>
        <w:jc w:val="center"/>
        <w:rPr>
          <w:rFonts w:ascii="Calibri" w:hAnsi="Calibri" w:cs="Calibri"/>
          <w:sz w:val="24"/>
          <w:szCs w:val="24"/>
        </w:rPr>
      </w:pPr>
      <w:r>
        <w:rPr>
          <w:rFonts w:ascii="Calibri" w:hAnsi="Calibri" w:cs="Calibri"/>
          <w:noProof/>
          <w:sz w:val="24"/>
          <w:szCs w:val="24"/>
        </w:rPr>
        <w:drawing>
          <wp:inline distT="0" distB="0" distL="0" distR="0" wp14:anchorId="23ADF9BE" wp14:editId="7EF8E211">
            <wp:extent cx="5266955" cy="3959360"/>
            <wp:effectExtent l="0" t="0" r="0" b="3175"/>
            <wp:docPr id="1820218906" name="Picture 6" descr="A line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8906" name="Picture 6" descr="A line graph of different types of data&#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6955" cy="3959360"/>
                    </a:xfrm>
                    <a:prstGeom prst="rect">
                      <a:avLst/>
                    </a:prstGeom>
                  </pic:spPr>
                </pic:pic>
              </a:graphicData>
            </a:graphic>
          </wp:inline>
        </w:drawing>
      </w:r>
    </w:p>
    <w:p w14:paraId="3CB09E78" w14:textId="5050EE8D" w:rsidR="00357418" w:rsidRDefault="00357418" w:rsidP="003C74BC">
      <w:pPr>
        <w:tabs>
          <w:tab w:val="left" w:pos="8560"/>
        </w:tabs>
        <w:spacing w:line="240" w:lineRule="auto"/>
        <w:jc w:val="both"/>
        <w:rPr>
          <w:rFonts w:ascii="Calibri" w:hAnsi="Calibri" w:cs="Calibri"/>
          <w:sz w:val="24"/>
          <w:szCs w:val="24"/>
        </w:rPr>
      </w:pPr>
      <w:r w:rsidRPr="00357418">
        <w:rPr>
          <w:rFonts w:ascii="Calibri" w:hAnsi="Calibri" w:cs="Calibri"/>
          <w:sz w:val="24"/>
          <w:szCs w:val="24"/>
        </w:rPr>
        <w:t xml:space="preserve"> Fig</w:t>
      </w:r>
      <w:r w:rsidR="003C74BC">
        <w:rPr>
          <w:rFonts w:ascii="Calibri" w:hAnsi="Calibri" w:cs="Calibri"/>
          <w:sz w:val="24"/>
          <w:szCs w:val="24"/>
        </w:rPr>
        <w:t>ure</w:t>
      </w:r>
      <w:r w:rsidRPr="00357418">
        <w:rPr>
          <w:rFonts w:ascii="Calibri" w:hAnsi="Calibri" w:cs="Calibri"/>
          <w:sz w:val="24"/>
          <w:szCs w:val="24"/>
        </w:rPr>
        <w:t xml:space="preserve"> 1</w:t>
      </w:r>
      <w:r w:rsidR="002878DA">
        <w:rPr>
          <w:rFonts w:ascii="Calibri" w:hAnsi="Calibri" w:cs="Calibri"/>
          <w:sz w:val="24"/>
          <w:szCs w:val="24"/>
        </w:rPr>
        <w:t>9</w:t>
      </w:r>
      <w:r w:rsidRPr="00357418">
        <w:rPr>
          <w:rFonts w:ascii="Calibri" w:hAnsi="Calibri" w:cs="Calibri"/>
          <w:sz w:val="24"/>
          <w:szCs w:val="24"/>
        </w:rPr>
        <w:t xml:space="preserve">. Partial </w:t>
      </w:r>
      <w:r w:rsidR="002878DA">
        <w:rPr>
          <w:rFonts w:ascii="Calibri" w:hAnsi="Calibri" w:cs="Calibri"/>
          <w:sz w:val="24"/>
          <w:szCs w:val="24"/>
        </w:rPr>
        <w:t>d</w:t>
      </w:r>
      <w:r w:rsidRPr="00357418">
        <w:rPr>
          <w:rFonts w:ascii="Calibri" w:hAnsi="Calibri" w:cs="Calibri"/>
          <w:sz w:val="24"/>
          <w:szCs w:val="24"/>
        </w:rPr>
        <w:t xml:space="preserve">ependence </w:t>
      </w:r>
      <w:r w:rsidR="002878DA">
        <w:rPr>
          <w:rFonts w:ascii="Calibri" w:hAnsi="Calibri" w:cs="Calibri"/>
          <w:sz w:val="24"/>
          <w:szCs w:val="24"/>
        </w:rPr>
        <w:t>p</w:t>
      </w:r>
      <w:r w:rsidRPr="00357418">
        <w:rPr>
          <w:rFonts w:ascii="Calibri" w:hAnsi="Calibri" w:cs="Calibri"/>
          <w:sz w:val="24"/>
          <w:szCs w:val="24"/>
        </w:rPr>
        <w:t xml:space="preserve">lots show the marginal effect of Peace River discharge, TN, and TP on the predicted bloom probability. Increased nutrient loading and discharge initially raise bloom likelihood, but the effect levels off at higher values, indicating potential saturation or other limiting factors.  </w:t>
      </w:r>
    </w:p>
    <w:p w14:paraId="3990C2AC" w14:textId="77777777" w:rsidR="00483373" w:rsidRDefault="00483373" w:rsidP="00483373">
      <w:pPr>
        <w:keepNext/>
        <w:tabs>
          <w:tab w:val="left" w:pos="8560"/>
        </w:tabs>
        <w:spacing w:line="240" w:lineRule="auto"/>
        <w:jc w:val="both"/>
        <w:rPr>
          <w:rFonts w:ascii="Calibri" w:hAnsi="Calibri" w:cs="Calibri"/>
          <w:sz w:val="24"/>
          <w:szCs w:val="24"/>
        </w:rPr>
      </w:pPr>
    </w:p>
    <w:p w14:paraId="005F9AE3" w14:textId="055641EC" w:rsidR="00483373" w:rsidRPr="00357418" w:rsidRDefault="00483373" w:rsidP="00483373">
      <w:pPr>
        <w:keepNext/>
        <w:tabs>
          <w:tab w:val="left" w:pos="8560"/>
        </w:tabs>
        <w:spacing w:line="240" w:lineRule="auto"/>
        <w:jc w:val="both"/>
        <w:rPr>
          <w:rFonts w:ascii="Calibri" w:hAnsi="Calibri" w:cs="Calibri"/>
          <w:sz w:val="24"/>
          <w:szCs w:val="24"/>
        </w:rPr>
      </w:pPr>
      <w:r w:rsidRPr="00483373">
        <w:rPr>
          <w:rFonts w:ascii="Calibri" w:hAnsi="Calibri" w:cs="Calibri"/>
          <w:sz w:val="24"/>
          <w:szCs w:val="24"/>
        </w:rPr>
        <w:t xml:space="preserve">The precision-recall (PR) curve evaluates the model’s performance across different classification thresholds, showing how precision changes with recall. High recall means the model captures more true blooms but may increase false positives, lowering precision, while high precision means fewer false positives but possibly missing some blooms. The model maintains high precision (~ 0.9) even at moderately high recall (~ 0.7), indicating a strong balance between capturing true blooms and avoiding false positives. The sharp drop in precision at very high recall (&gt;0.8) suggests the model struggles to maintain precision when trying to capture all blooms. This balance reflects the model's strong performance, as indicated by the high F1-score and balanced accuracy. Adjusting the decision threshold can prioritize higher recall (capturing more blooms) or </w:t>
      </w:r>
      <w:r w:rsidRPr="00483373">
        <w:rPr>
          <w:rFonts w:ascii="Calibri" w:hAnsi="Calibri" w:cs="Calibri"/>
          <w:sz w:val="24"/>
          <w:szCs w:val="24"/>
        </w:rPr>
        <w:lastRenderedPageBreak/>
        <w:t xml:space="preserve">higher precision (minimizing false alarms) based on operational needs, with the F1-score or PR </w:t>
      </w:r>
      <w:r w:rsidR="00DE7DDB">
        <w:rPr>
          <w:rFonts w:ascii="Calibri" w:hAnsi="Calibri" w:cs="Calibri"/>
          <w:sz w:val="24"/>
          <w:szCs w:val="24"/>
        </w:rPr>
        <w:t>area under curve</w:t>
      </w:r>
      <w:r w:rsidRPr="00483373">
        <w:rPr>
          <w:rFonts w:ascii="Calibri" w:hAnsi="Calibri" w:cs="Calibri"/>
          <w:sz w:val="24"/>
          <w:szCs w:val="24"/>
        </w:rPr>
        <w:t xml:space="preserve"> guiding the optimal threshold.</w:t>
      </w:r>
    </w:p>
    <w:p w14:paraId="2E4527B0" w14:textId="77777777" w:rsidR="00357418" w:rsidRPr="00357418" w:rsidRDefault="00357418" w:rsidP="00357418">
      <w:pPr>
        <w:keepNext/>
        <w:tabs>
          <w:tab w:val="left" w:pos="8560"/>
        </w:tabs>
        <w:spacing w:line="240" w:lineRule="auto"/>
        <w:rPr>
          <w:rFonts w:ascii="Calibri" w:hAnsi="Calibri" w:cs="Calibri"/>
          <w:sz w:val="24"/>
          <w:szCs w:val="24"/>
        </w:rPr>
      </w:pPr>
    </w:p>
    <w:p w14:paraId="0436F7E5" w14:textId="4BF334A7" w:rsidR="003C74BC" w:rsidRDefault="003C74BC" w:rsidP="003C74BC">
      <w:pPr>
        <w:tabs>
          <w:tab w:val="left" w:pos="8560"/>
        </w:tabs>
        <w:spacing w:line="240" w:lineRule="auto"/>
        <w:rPr>
          <w:rFonts w:ascii="Calibri" w:hAnsi="Calibri" w:cs="Calibri"/>
          <w:sz w:val="24"/>
          <w:szCs w:val="24"/>
        </w:rPr>
      </w:pPr>
      <w:r>
        <w:rPr>
          <w:rFonts w:ascii="Calibri" w:hAnsi="Calibri" w:cs="Calibri"/>
          <w:noProof/>
          <w:sz w:val="24"/>
          <w:szCs w:val="24"/>
        </w:rPr>
        <w:drawing>
          <wp:inline distT="0" distB="0" distL="0" distR="0" wp14:anchorId="4C37BA51" wp14:editId="5737FDB7">
            <wp:extent cx="5943600" cy="4693920"/>
            <wp:effectExtent l="0" t="0" r="0" b="0"/>
            <wp:docPr id="1636050833" name="Picture 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50833" name="Picture 7" descr="A graph of a grap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693920"/>
                    </a:xfrm>
                    <a:prstGeom prst="rect">
                      <a:avLst/>
                    </a:prstGeom>
                  </pic:spPr>
                </pic:pic>
              </a:graphicData>
            </a:graphic>
          </wp:inline>
        </w:drawing>
      </w:r>
    </w:p>
    <w:p w14:paraId="3728113B" w14:textId="0AA108FA" w:rsidR="00357418" w:rsidRPr="00357418" w:rsidRDefault="00357418" w:rsidP="003C74BC">
      <w:pPr>
        <w:tabs>
          <w:tab w:val="left" w:pos="8560"/>
        </w:tabs>
        <w:spacing w:line="240" w:lineRule="auto"/>
        <w:rPr>
          <w:rFonts w:ascii="Calibri" w:hAnsi="Calibri" w:cs="Calibri"/>
          <w:sz w:val="24"/>
          <w:szCs w:val="24"/>
        </w:rPr>
      </w:pPr>
      <w:r w:rsidRPr="00357418">
        <w:rPr>
          <w:rFonts w:ascii="Calibri" w:hAnsi="Calibri" w:cs="Calibri"/>
          <w:sz w:val="24"/>
          <w:szCs w:val="24"/>
        </w:rPr>
        <w:t>Fig</w:t>
      </w:r>
      <w:r w:rsidR="003C74BC">
        <w:rPr>
          <w:rFonts w:ascii="Calibri" w:hAnsi="Calibri" w:cs="Calibri"/>
          <w:sz w:val="24"/>
          <w:szCs w:val="24"/>
        </w:rPr>
        <w:t>ure 20</w:t>
      </w:r>
      <w:r w:rsidRPr="00357418">
        <w:rPr>
          <w:rFonts w:ascii="Calibri" w:hAnsi="Calibri" w:cs="Calibri"/>
          <w:sz w:val="24"/>
          <w:szCs w:val="24"/>
        </w:rPr>
        <w:t>. Precision-</w:t>
      </w:r>
      <w:r w:rsidR="003C74BC">
        <w:rPr>
          <w:rFonts w:ascii="Calibri" w:hAnsi="Calibri" w:cs="Calibri"/>
          <w:sz w:val="24"/>
          <w:szCs w:val="24"/>
        </w:rPr>
        <w:t>r</w:t>
      </w:r>
      <w:r w:rsidRPr="00357418">
        <w:rPr>
          <w:rFonts w:ascii="Calibri" w:hAnsi="Calibri" w:cs="Calibri"/>
          <w:sz w:val="24"/>
          <w:szCs w:val="24"/>
        </w:rPr>
        <w:t xml:space="preserve">ecall </w:t>
      </w:r>
      <w:r w:rsidR="003C74BC">
        <w:rPr>
          <w:rFonts w:ascii="Calibri" w:hAnsi="Calibri" w:cs="Calibri"/>
          <w:sz w:val="24"/>
          <w:szCs w:val="24"/>
        </w:rPr>
        <w:t>c</w:t>
      </w:r>
      <w:r w:rsidRPr="00357418">
        <w:rPr>
          <w:rFonts w:ascii="Calibri" w:hAnsi="Calibri" w:cs="Calibri"/>
          <w:sz w:val="24"/>
          <w:szCs w:val="24"/>
        </w:rPr>
        <w:t xml:space="preserve">urve illustrates the trade-off between precision and recall at different classification thresholds. The model maintains high precision (~0.9) at moderate recall values (~0.7), indicating that it effectively balances detecting true blooms while minimizing false positives. </w:t>
      </w:r>
    </w:p>
    <w:p w14:paraId="387E130E" w14:textId="77777777" w:rsidR="00F11E3A" w:rsidRDefault="00F11E3A" w:rsidP="005072B1">
      <w:pPr>
        <w:keepNext/>
        <w:tabs>
          <w:tab w:val="left" w:pos="8560"/>
        </w:tabs>
        <w:spacing w:line="240" w:lineRule="auto"/>
        <w:jc w:val="both"/>
        <w:rPr>
          <w:rFonts w:ascii="Calibri" w:hAnsi="Calibri" w:cs="Calibri"/>
          <w:sz w:val="24"/>
          <w:szCs w:val="24"/>
        </w:rPr>
      </w:pPr>
    </w:p>
    <w:p w14:paraId="4146A506" w14:textId="5D827A3B" w:rsidR="00F11E3A" w:rsidRPr="00F11E3A" w:rsidRDefault="00F11E3A" w:rsidP="005072B1">
      <w:pPr>
        <w:keepNext/>
        <w:tabs>
          <w:tab w:val="left" w:pos="8560"/>
        </w:tabs>
        <w:spacing w:line="240" w:lineRule="auto"/>
        <w:jc w:val="both"/>
        <w:rPr>
          <w:rFonts w:ascii="Calibri" w:hAnsi="Calibri" w:cs="Calibri"/>
          <w:sz w:val="24"/>
          <w:szCs w:val="24"/>
          <w:u w:val="single"/>
        </w:rPr>
      </w:pPr>
      <w:r w:rsidRPr="00F11E3A">
        <w:rPr>
          <w:rFonts w:ascii="Calibri" w:hAnsi="Calibri" w:cs="Calibri"/>
          <w:sz w:val="24"/>
          <w:szCs w:val="24"/>
          <w:u w:val="single"/>
        </w:rPr>
        <w:t>6.3 Discussion</w:t>
      </w:r>
    </w:p>
    <w:p w14:paraId="7BA70C10" w14:textId="77777777" w:rsidR="00F11E3A" w:rsidRDefault="00F11E3A" w:rsidP="005072B1">
      <w:pPr>
        <w:keepNext/>
        <w:tabs>
          <w:tab w:val="left" w:pos="8560"/>
        </w:tabs>
        <w:spacing w:line="240" w:lineRule="auto"/>
        <w:jc w:val="both"/>
        <w:rPr>
          <w:rFonts w:ascii="Calibri" w:hAnsi="Calibri" w:cs="Calibri"/>
          <w:sz w:val="24"/>
          <w:szCs w:val="24"/>
        </w:rPr>
      </w:pPr>
    </w:p>
    <w:p w14:paraId="3D2E3630" w14:textId="77777777" w:rsidR="00541B6D" w:rsidRDefault="00F11E3A" w:rsidP="006B2C77">
      <w:pPr>
        <w:tabs>
          <w:tab w:val="left" w:pos="7563"/>
        </w:tabs>
        <w:spacing w:line="240" w:lineRule="auto"/>
        <w:jc w:val="both"/>
        <w:rPr>
          <w:rFonts w:ascii="Calibri" w:hAnsi="Calibri" w:cs="Calibri"/>
          <w:bCs/>
          <w:sz w:val="24"/>
          <w:szCs w:val="24"/>
          <w:lang w:val="en-US"/>
        </w:rPr>
      </w:pPr>
      <w:r w:rsidRPr="00967508">
        <w:rPr>
          <w:rFonts w:ascii="Calibri" w:hAnsi="Calibri" w:cs="Calibri"/>
          <w:bCs/>
          <w:sz w:val="24"/>
          <w:szCs w:val="24"/>
          <w:lang w:val="en-US"/>
        </w:rPr>
        <w:t>This framework incorporates insights from prior studies</w:t>
      </w:r>
      <w:r>
        <w:rPr>
          <w:rFonts w:ascii="Calibri" w:hAnsi="Calibri" w:cs="Calibri"/>
          <w:bCs/>
          <w:sz w:val="24"/>
          <w:szCs w:val="24"/>
          <w:lang w:val="en-US"/>
        </w:rPr>
        <w:t xml:space="preserve"> as well as novel features. </w:t>
      </w:r>
      <w:r w:rsidRPr="00967508">
        <w:rPr>
          <w:rFonts w:ascii="Calibri" w:hAnsi="Calibri" w:cs="Calibri"/>
          <w:bCs/>
          <w:sz w:val="24"/>
          <w:szCs w:val="24"/>
          <w:lang w:val="en-US"/>
        </w:rPr>
        <w:t>We include river discharge and nutrient load features, recognizing their critical role in coastal bloom intensification (Medina et al. 2022STE Nitrogen).</w:t>
      </w:r>
      <w:r>
        <w:rPr>
          <w:rFonts w:ascii="Calibri" w:hAnsi="Calibri" w:cs="Calibri"/>
          <w:bCs/>
          <w:sz w:val="24"/>
          <w:szCs w:val="24"/>
          <w:lang w:val="en-US"/>
        </w:rPr>
        <w:t xml:space="preserve"> </w:t>
      </w:r>
      <w:r w:rsidRPr="00967508">
        <w:rPr>
          <w:rFonts w:ascii="Calibri" w:hAnsi="Calibri" w:cs="Calibri"/>
          <w:bCs/>
          <w:sz w:val="24"/>
          <w:szCs w:val="24"/>
          <w:lang w:val="en-US"/>
        </w:rPr>
        <w:t>We use lagged and current bloom state as features, an approach validated by Medina et al. (2024) to significantly improve predictive accuracy</w:t>
      </w:r>
      <w:r>
        <w:rPr>
          <w:rFonts w:ascii="Calibri" w:hAnsi="Calibri" w:cs="Calibri"/>
          <w:bCs/>
          <w:sz w:val="24"/>
          <w:szCs w:val="24"/>
          <w:lang w:val="en-US"/>
        </w:rPr>
        <w:t xml:space="preserve">. Future work should test </w:t>
      </w:r>
      <w:r w:rsidRPr="00967508">
        <w:rPr>
          <w:rFonts w:ascii="Calibri" w:hAnsi="Calibri" w:cs="Calibri"/>
          <w:bCs/>
          <w:sz w:val="24"/>
          <w:szCs w:val="24"/>
          <w:lang w:val="en-US"/>
        </w:rPr>
        <w:t xml:space="preserve">multiple algorithms (tree ensembles, SVM, LSTM), </w:t>
      </w:r>
      <w:r>
        <w:rPr>
          <w:rFonts w:ascii="Calibri" w:hAnsi="Calibri" w:cs="Calibri"/>
          <w:bCs/>
          <w:sz w:val="24"/>
          <w:szCs w:val="24"/>
          <w:lang w:val="en-US"/>
        </w:rPr>
        <w:t xml:space="preserve">to </w:t>
      </w:r>
      <w:r w:rsidRPr="00967508">
        <w:rPr>
          <w:rFonts w:ascii="Calibri" w:hAnsi="Calibri" w:cs="Calibri"/>
          <w:bCs/>
          <w:sz w:val="24"/>
          <w:szCs w:val="24"/>
          <w:lang w:val="en-US"/>
        </w:rPr>
        <w:t xml:space="preserve">address findings </w:t>
      </w:r>
      <w:r>
        <w:rPr>
          <w:rFonts w:ascii="Calibri" w:hAnsi="Calibri" w:cs="Calibri"/>
          <w:bCs/>
          <w:sz w:val="24"/>
          <w:szCs w:val="24"/>
          <w:lang w:val="en-US"/>
        </w:rPr>
        <w:t xml:space="preserve">on other studies (Elshall et al., 2020; Li et al., 2021) </w:t>
      </w:r>
      <w:r w:rsidRPr="00967508">
        <w:rPr>
          <w:rFonts w:ascii="Calibri" w:hAnsi="Calibri" w:cs="Calibri"/>
          <w:bCs/>
          <w:sz w:val="24"/>
          <w:szCs w:val="24"/>
          <w:lang w:val="en-US"/>
        </w:rPr>
        <w:t>that different methods have trade-offs in recall and precision</w:t>
      </w:r>
      <w:r>
        <w:rPr>
          <w:rFonts w:ascii="Calibri" w:hAnsi="Calibri" w:cs="Calibri"/>
          <w:bCs/>
          <w:sz w:val="24"/>
          <w:szCs w:val="24"/>
          <w:lang w:val="en-US"/>
        </w:rPr>
        <w:t xml:space="preserve">. </w:t>
      </w:r>
      <w:r w:rsidRPr="00967508">
        <w:rPr>
          <w:rFonts w:ascii="Calibri" w:hAnsi="Calibri" w:cs="Calibri"/>
          <w:bCs/>
          <w:sz w:val="24"/>
          <w:szCs w:val="24"/>
          <w:lang w:val="en-US"/>
        </w:rPr>
        <w:t>In particular, the use of LSTM addresses the proposal’s note that sequential models can outperform static models for HAB prediction</w:t>
      </w:r>
      <w:r w:rsidRPr="00F11E3A">
        <w:rPr>
          <w:rFonts w:ascii="Calibri" w:hAnsi="Calibri" w:cs="Calibri"/>
          <w:bCs/>
          <w:sz w:val="24"/>
          <w:szCs w:val="24"/>
          <w:lang w:val="en-US"/>
        </w:rPr>
        <w:t>.</w:t>
      </w:r>
      <w:r>
        <w:rPr>
          <w:rFonts w:ascii="Calibri" w:hAnsi="Calibri" w:cs="Calibri"/>
          <w:bCs/>
          <w:sz w:val="24"/>
          <w:szCs w:val="24"/>
          <w:lang w:val="en-US"/>
        </w:rPr>
        <w:t xml:space="preserve"> Even though we used a basic ML model</w:t>
      </w:r>
      <w:r w:rsidR="003D2456">
        <w:rPr>
          <w:rFonts w:ascii="Calibri" w:hAnsi="Calibri" w:cs="Calibri"/>
          <w:bCs/>
          <w:sz w:val="24"/>
          <w:szCs w:val="24"/>
          <w:lang w:val="en-US"/>
        </w:rPr>
        <w:t>, o</w:t>
      </w:r>
      <w:r w:rsidRPr="00967508">
        <w:rPr>
          <w:rFonts w:ascii="Calibri" w:hAnsi="Calibri" w:cs="Calibri"/>
          <w:bCs/>
          <w:sz w:val="24"/>
          <w:szCs w:val="24"/>
          <w:lang w:val="en-US"/>
        </w:rPr>
        <w:t xml:space="preserve">ur preprocessing (robust scaling, etc.) and augmentation (oversampling) steps to </w:t>
      </w:r>
      <w:r w:rsidRPr="00967508">
        <w:rPr>
          <w:rFonts w:ascii="Calibri" w:hAnsi="Calibri" w:cs="Calibri"/>
          <w:bCs/>
          <w:sz w:val="24"/>
          <w:szCs w:val="24"/>
          <w:lang w:val="en-US"/>
        </w:rPr>
        <w:lastRenderedPageBreak/>
        <w:t xml:space="preserve">reduce input data uncertainty and handle outliers </w:t>
      </w:r>
      <w:r w:rsidR="003D2456">
        <w:rPr>
          <w:rFonts w:ascii="Calibri" w:hAnsi="Calibri" w:cs="Calibri"/>
          <w:bCs/>
          <w:sz w:val="24"/>
          <w:szCs w:val="24"/>
          <w:lang w:val="en-US"/>
        </w:rPr>
        <w:t>resulted in higher accuracy than previous studies.</w:t>
      </w:r>
      <w:r w:rsidR="005C4B64">
        <w:rPr>
          <w:rFonts w:ascii="Calibri" w:hAnsi="Calibri" w:cs="Calibri"/>
          <w:bCs/>
          <w:sz w:val="24"/>
          <w:szCs w:val="24"/>
          <w:lang w:val="en-US"/>
        </w:rPr>
        <w:t xml:space="preserve"> Also, t</w:t>
      </w:r>
      <w:r w:rsidRPr="00967508">
        <w:rPr>
          <w:rFonts w:ascii="Calibri" w:hAnsi="Calibri" w:cs="Calibri"/>
          <w:bCs/>
          <w:sz w:val="24"/>
          <w:szCs w:val="24"/>
          <w:lang w:val="en-US"/>
        </w:rPr>
        <w:t xml:space="preserve">he focus on balanced accuracy and recall </w:t>
      </w:r>
      <w:r w:rsidR="005C4B64">
        <w:rPr>
          <w:rFonts w:ascii="Calibri" w:hAnsi="Calibri" w:cs="Calibri"/>
          <w:bCs/>
          <w:sz w:val="24"/>
          <w:szCs w:val="24"/>
          <w:lang w:val="en-US"/>
        </w:rPr>
        <w:t>highlights</w:t>
      </w:r>
      <w:r w:rsidRPr="00967508">
        <w:rPr>
          <w:rFonts w:ascii="Calibri" w:hAnsi="Calibri" w:cs="Calibri"/>
          <w:bCs/>
          <w:sz w:val="24"/>
          <w:szCs w:val="24"/>
          <w:lang w:val="en-US"/>
        </w:rPr>
        <w:t xml:space="preserve"> the need for reliable bloom detection (even at the cost of a few false alarms) in an early warning context, which is emphasized in the literature.</w:t>
      </w:r>
      <w:r w:rsidR="006B2C77">
        <w:rPr>
          <w:rFonts w:ascii="Calibri" w:hAnsi="Calibri" w:cs="Calibri"/>
          <w:bCs/>
          <w:sz w:val="24"/>
          <w:szCs w:val="24"/>
          <w:lang w:val="en-US"/>
        </w:rPr>
        <w:t xml:space="preserve"> </w:t>
      </w:r>
    </w:p>
    <w:p w14:paraId="5B7B6239" w14:textId="77777777" w:rsidR="00541B6D" w:rsidRDefault="00541B6D" w:rsidP="006B2C77">
      <w:pPr>
        <w:tabs>
          <w:tab w:val="left" w:pos="7563"/>
        </w:tabs>
        <w:spacing w:line="240" w:lineRule="auto"/>
        <w:jc w:val="both"/>
        <w:rPr>
          <w:rFonts w:ascii="Calibri" w:hAnsi="Calibri" w:cs="Calibri"/>
          <w:bCs/>
          <w:sz w:val="24"/>
          <w:szCs w:val="24"/>
          <w:lang w:val="en-US"/>
        </w:rPr>
      </w:pPr>
    </w:p>
    <w:p w14:paraId="1857B369" w14:textId="048D8C1D" w:rsidR="00F11E3A" w:rsidRDefault="00541B6D" w:rsidP="00541B6D">
      <w:pPr>
        <w:tabs>
          <w:tab w:val="left" w:pos="7563"/>
        </w:tabs>
        <w:spacing w:line="240" w:lineRule="auto"/>
        <w:jc w:val="both"/>
        <w:rPr>
          <w:rFonts w:ascii="Calibri" w:hAnsi="Calibri" w:cs="Calibri"/>
          <w:bCs/>
          <w:sz w:val="24"/>
          <w:szCs w:val="24"/>
          <w:lang w:val="en-US"/>
        </w:rPr>
      </w:pPr>
      <w:r>
        <w:rPr>
          <w:rFonts w:ascii="Calibri" w:hAnsi="Calibri" w:cs="Calibri"/>
          <w:bCs/>
          <w:sz w:val="24"/>
          <w:szCs w:val="24"/>
          <w:lang w:val="en-US"/>
        </w:rPr>
        <w:t xml:space="preserve">With respect to designing a forecast system, we first need an </w:t>
      </w:r>
      <w:r w:rsidRPr="00967508">
        <w:rPr>
          <w:rFonts w:ascii="Calibri" w:hAnsi="Calibri" w:cs="Calibri"/>
          <w:bCs/>
          <w:sz w:val="24"/>
          <w:szCs w:val="24"/>
          <w:lang w:val="en-US"/>
        </w:rPr>
        <w:t>offline phase to maximize performance leveraging all historical data, extensive feature engineering, and robust models like XGBoost or LSTM</w:t>
      </w:r>
      <w:r>
        <w:rPr>
          <w:rFonts w:ascii="Calibri" w:hAnsi="Calibri" w:cs="Calibri"/>
          <w:bCs/>
          <w:sz w:val="24"/>
          <w:szCs w:val="24"/>
          <w:lang w:val="en-US"/>
        </w:rPr>
        <w:t xml:space="preserve">.  </w:t>
      </w:r>
      <w:r w:rsidR="00F11E3A" w:rsidRPr="00967508">
        <w:rPr>
          <w:rFonts w:ascii="Calibri" w:hAnsi="Calibri" w:cs="Calibri"/>
          <w:bCs/>
          <w:sz w:val="24"/>
          <w:szCs w:val="24"/>
          <w:lang w:val="en-US"/>
        </w:rPr>
        <w:t>Once the best model and feature set are identified (with balanced accuracy as a key metric), the model can be streamlined for deployment – using the most important drivers, automating data ingestion, and running forecasts on a weekly schedule. This ensures we achieve high predictive skill in the research setting and maintain feasibility for real-time harmful algal bloom forecasting along Florida’s southwest coast.</w:t>
      </w:r>
      <w:r>
        <w:rPr>
          <w:rFonts w:ascii="Calibri" w:hAnsi="Calibri" w:cs="Calibri"/>
          <w:bCs/>
          <w:sz w:val="24"/>
          <w:szCs w:val="24"/>
          <w:lang w:val="en-US"/>
        </w:rPr>
        <w:t xml:space="preserve"> </w:t>
      </w:r>
      <w:r w:rsidRPr="00967508">
        <w:rPr>
          <w:rFonts w:ascii="Calibri" w:hAnsi="Calibri" w:cs="Calibri"/>
          <w:bCs/>
          <w:sz w:val="24"/>
          <w:szCs w:val="24"/>
          <w:lang w:val="en-US"/>
        </w:rPr>
        <w:t xml:space="preserve">For deployment, restricting real-time available data and planning periodic retraining </w:t>
      </w:r>
      <w:r>
        <w:rPr>
          <w:rFonts w:ascii="Calibri" w:hAnsi="Calibri" w:cs="Calibri"/>
          <w:bCs/>
          <w:sz w:val="24"/>
          <w:szCs w:val="24"/>
          <w:lang w:val="en-US"/>
        </w:rPr>
        <w:t xml:space="preserve">would be needed for </w:t>
      </w:r>
      <w:r w:rsidRPr="00967508">
        <w:rPr>
          <w:rFonts w:ascii="Calibri" w:hAnsi="Calibri" w:cs="Calibri"/>
          <w:bCs/>
          <w:sz w:val="24"/>
          <w:szCs w:val="24"/>
          <w:lang w:val="en-US"/>
        </w:rPr>
        <w:t>operational forecast tools (Medina et al. 2024).</w:t>
      </w:r>
    </w:p>
    <w:p w14:paraId="7F64F55E" w14:textId="77777777" w:rsidR="008B5EC2" w:rsidRDefault="008B5EC2" w:rsidP="00541B6D">
      <w:pPr>
        <w:tabs>
          <w:tab w:val="left" w:pos="7563"/>
        </w:tabs>
        <w:spacing w:line="240" w:lineRule="auto"/>
        <w:jc w:val="both"/>
        <w:rPr>
          <w:rFonts w:ascii="Calibri" w:hAnsi="Calibri" w:cs="Calibri"/>
          <w:bCs/>
          <w:sz w:val="24"/>
          <w:szCs w:val="24"/>
          <w:lang w:val="en-US"/>
        </w:rPr>
      </w:pPr>
    </w:p>
    <w:p w14:paraId="5908C362" w14:textId="581E86B0" w:rsidR="002755E6" w:rsidRPr="00B14AFA" w:rsidRDefault="00B14AFA" w:rsidP="00541B6D">
      <w:pPr>
        <w:tabs>
          <w:tab w:val="left" w:pos="7563"/>
        </w:tabs>
        <w:spacing w:line="240" w:lineRule="auto"/>
        <w:jc w:val="both"/>
        <w:rPr>
          <w:rFonts w:ascii="Calibri" w:hAnsi="Calibri" w:cs="Calibri"/>
          <w:b/>
          <w:sz w:val="24"/>
          <w:szCs w:val="24"/>
          <w:lang w:val="en-US"/>
        </w:rPr>
      </w:pPr>
      <w:r w:rsidRPr="00B14AFA">
        <w:rPr>
          <w:rFonts w:ascii="Calibri" w:hAnsi="Calibri" w:cs="Calibri"/>
          <w:b/>
          <w:sz w:val="24"/>
          <w:szCs w:val="24"/>
          <w:lang w:val="en-US"/>
        </w:rPr>
        <w:t xml:space="preserve">7. Conclusions </w:t>
      </w:r>
    </w:p>
    <w:p w14:paraId="36FEAE3C" w14:textId="77777777" w:rsidR="002755E6" w:rsidRDefault="002755E6" w:rsidP="002755E6">
      <w:pPr>
        <w:tabs>
          <w:tab w:val="left" w:pos="7563"/>
        </w:tabs>
        <w:spacing w:line="240" w:lineRule="auto"/>
        <w:jc w:val="both"/>
        <w:rPr>
          <w:rFonts w:ascii="Calibri" w:hAnsi="Calibri" w:cs="Calibri"/>
          <w:bCs/>
          <w:sz w:val="24"/>
          <w:szCs w:val="24"/>
          <w:lang w:val="en-US"/>
        </w:rPr>
      </w:pPr>
    </w:p>
    <w:p w14:paraId="7D08E7CD" w14:textId="1479ACBA" w:rsidR="00377D22" w:rsidRPr="00377D22" w:rsidRDefault="001C7C84" w:rsidP="00377D22">
      <w:pPr>
        <w:tabs>
          <w:tab w:val="left" w:pos="7563"/>
        </w:tabs>
        <w:spacing w:line="240" w:lineRule="auto"/>
        <w:jc w:val="both"/>
        <w:rPr>
          <w:rFonts w:ascii="Calibri" w:hAnsi="Calibri" w:cs="Calibri"/>
          <w:bCs/>
          <w:sz w:val="24"/>
          <w:szCs w:val="24"/>
          <w:lang w:val="en-US"/>
        </w:rPr>
      </w:pPr>
      <w:r w:rsidRPr="001C7C84">
        <w:rPr>
          <w:rFonts w:ascii="Calibri" w:hAnsi="Calibri" w:cs="Calibri"/>
          <w:bCs/>
          <w:sz w:val="24"/>
          <w:szCs w:val="24"/>
          <w:lang w:val="en-US"/>
        </w:rPr>
        <w:t xml:space="preserve">This study developed a predictive machine learning model for forecasting Karenia brevis (K. brevis) bloom occurrences along the West Florida Shelf, utilizing a comprehensive environmental dataset spanning from 1992 to 2024. The dataset included key environmental drivers such as K. brevis cell counts, river discharge, nutrient concentrations (total nitrogen and total phosphorus), atmospheric conditions (wind speed and direction), water temperature, salinity, and sea surface height anomalies (zos). </w:t>
      </w:r>
      <w:r w:rsidR="00377D22" w:rsidRPr="00377D22">
        <w:rPr>
          <w:rFonts w:ascii="Calibri" w:hAnsi="Calibri" w:cs="Calibri"/>
          <w:bCs/>
          <w:sz w:val="24"/>
          <w:szCs w:val="24"/>
          <w:lang w:val="en-US"/>
        </w:rPr>
        <w:t>Data preprocessing involved robust scaling to minimize outlier impacts, linear and seasonal interpolation methods to handle missing values, and temporal segmentation to avoid data leakage and ensure rigorous model evaluation.</w:t>
      </w:r>
    </w:p>
    <w:p w14:paraId="1CED3DDA" w14:textId="77777777" w:rsidR="00176161" w:rsidRPr="002755E6" w:rsidRDefault="00176161" w:rsidP="002755E6">
      <w:pPr>
        <w:tabs>
          <w:tab w:val="left" w:pos="7563"/>
        </w:tabs>
        <w:spacing w:line="240" w:lineRule="auto"/>
        <w:jc w:val="both"/>
        <w:rPr>
          <w:rFonts w:ascii="Calibri" w:hAnsi="Calibri" w:cs="Calibri"/>
          <w:bCs/>
          <w:sz w:val="24"/>
          <w:szCs w:val="24"/>
          <w:lang w:val="en-US"/>
        </w:rPr>
      </w:pPr>
    </w:p>
    <w:p w14:paraId="6B7F3A9D" w14:textId="6C519879" w:rsidR="002755E6" w:rsidRPr="002755E6" w:rsidRDefault="002755E6" w:rsidP="002755E6">
      <w:pPr>
        <w:tabs>
          <w:tab w:val="left" w:pos="7563"/>
        </w:tabs>
        <w:spacing w:line="240" w:lineRule="auto"/>
        <w:jc w:val="both"/>
        <w:rPr>
          <w:rFonts w:ascii="Calibri" w:hAnsi="Calibri" w:cs="Calibri"/>
          <w:bCs/>
          <w:sz w:val="24"/>
          <w:szCs w:val="24"/>
          <w:lang w:val="en-US"/>
        </w:rPr>
      </w:pPr>
      <w:r w:rsidRPr="002755E6">
        <w:rPr>
          <w:rFonts w:ascii="Calibri" w:hAnsi="Calibri" w:cs="Calibri"/>
          <w:bCs/>
          <w:sz w:val="24"/>
          <w:szCs w:val="24"/>
          <w:lang w:val="en-US"/>
        </w:rPr>
        <w:t xml:space="preserve">This study successfully demonstrated that machine learning, specifically a Random Forest Classifier, can reliably predict Karenia brevis (K. brevis) bloom occurrences along the West Florida Shelf with high predictive performance (balanced accuracy of 0.887). </w:t>
      </w:r>
      <w:r w:rsidR="00DC5532">
        <w:rPr>
          <w:rFonts w:ascii="Calibri" w:hAnsi="Calibri" w:cs="Calibri"/>
          <w:bCs/>
          <w:sz w:val="24"/>
          <w:szCs w:val="24"/>
        </w:rPr>
        <w:t>T</w:t>
      </w:r>
      <w:r w:rsidR="00DC5532" w:rsidRPr="00D31800">
        <w:rPr>
          <w:rFonts w:ascii="Calibri" w:hAnsi="Calibri" w:cs="Calibri"/>
          <w:bCs/>
          <w:sz w:val="24"/>
          <w:szCs w:val="24"/>
        </w:rPr>
        <w:t>he model correctly predicted 92% of the test samples (accuracy).</w:t>
      </w:r>
      <w:r w:rsidR="00DC5532">
        <w:rPr>
          <w:rFonts w:ascii="Calibri" w:hAnsi="Calibri" w:cs="Calibri"/>
          <w:bCs/>
          <w:sz w:val="24"/>
          <w:szCs w:val="24"/>
        </w:rPr>
        <w:t xml:space="preserve"> </w:t>
      </w:r>
      <w:r w:rsidR="00DC5532" w:rsidRPr="00D31800">
        <w:rPr>
          <w:rFonts w:ascii="Calibri" w:hAnsi="Calibri" w:cs="Calibri"/>
          <w:bCs/>
          <w:sz w:val="24"/>
          <w:szCs w:val="24"/>
        </w:rPr>
        <w:t>It had a high precision of 90%, meaning it rarely issued false bloom alerts.</w:t>
      </w:r>
      <w:r w:rsidR="00DC5532">
        <w:rPr>
          <w:rFonts w:ascii="Calibri" w:hAnsi="Calibri" w:cs="Calibri"/>
          <w:bCs/>
          <w:sz w:val="24"/>
          <w:szCs w:val="24"/>
        </w:rPr>
        <w:t xml:space="preserve"> </w:t>
      </w:r>
      <w:r w:rsidR="00DC5532" w:rsidRPr="00D31800">
        <w:rPr>
          <w:rFonts w:ascii="Calibri" w:hAnsi="Calibri" w:cs="Calibri"/>
          <w:bCs/>
          <w:sz w:val="24"/>
          <w:szCs w:val="24"/>
        </w:rPr>
        <w:t>The recall of 81% indicates that the model detected most bloom events but still missed 15 cases (false negatives).</w:t>
      </w:r>
      <w:r w:rsidR="00DC5532">
        <w:rPr>
          <w:rFonts w:ascii="Calibri" w:hAnsi="Calibri" w:cs="Calibri"/>
          <w:bCs/>
          <w:sz w:val="24"/>
          <w:szCs w:val="24"/>
        </w:rPr>
        <w:t xml:space="preserve"> </w:t>
      </w:r>
      <w:r w:rsidR="00DC5532" w:rsidRPr="00D31800">
        <w:rPr>
          <w:rFonts w:ascii="Calibri" w:hAnsi="Calibri" w:cs="Calibri"/>
          <w:bCs/>
          <w:sz w:val="24"/>
          <w:szCs w:val="24"/>
        </w:rPr>
        <w:t>The F1-score of 86% reflects that the model maintains a good balance between precision and recall.</w:t>
      </w:r>
      <w:r w:rsidR="005B7381">
        <w:rPr>
          <w:rFonts w:ascii="Calibri" w:hAnsi="Calibri" w:cs="Calibri"/>
          <w:bCs/>
          <w:sz w:val="24"/>
          <w:szCs w:val="24"/>
          <w:lang w:val="en-US"/>
        </w:rPr>
        <w:t xml:space="preserve"> </w:t>
      </w:r>
      <w:r w:rsidRPr="002755E6">
        <w:rPr>
          <w:rFonts w:ascii="Calibri" w:hAnsi="Calibri" w:cs="Calibri"/>
          <w:bCs/>
          <w:sz w:val="24"/>
          <w:szCs w:val="24"/>
          <w:lang w:val="en-US"/>
        </w:rPr>
        <w:t>Temporal autocorrelation of bloom presence was identified as the primary predictor, followed by river discharge and nutrient loadings (total nitrogen and phosphorus). Partial dependence analysis confirmed the positive relationship between river discharge, nutrient concentrations, and bloom likelihood</w:t>
      </w:r>
      <w:r w:rsidR="00295276">
        <w:rPr>
          <w:rFonts w:ascii="Calibri" w:hAnsi="Calibri" w:cs="Calibri"/>
          <w:bCs/>
          <w:sz w:val="24"/>
          <w:szCs w:val="24"/>
          <w:lang w:val="en-US"/>
        </w:rPr>
        <w:t xml:space="preserve">, </w:t>
      </w:r>
      <w:r w:rsidR="00295276" w:rsidRPr="002755E6">
        <w:rPr>
          <w:rFonts w:ascii="Calibri" w:hAnsi="Calibri" w:cs="Calibri"/>
          <w:bCs/>
          <w:sz w:val="24"/>
          <w:szCs w:val="24"/>
          <w:lang w:val="en-US"/>
        </w:rPr>
        <w:t>highlighting critical environmental thresholds for bloom formation.</w:t>
      </w:r>
      <w:r w:rsidR="00295276">
        <w:rPr>
          <w:rFonts w:ascii="Calibri" w:hAnsi="Calibri" w:cs="Calibri"/>
          <w:bCs/>
          <w:sz w:val="24"/>
          <w:szCs w:val="24"/>
          <w:lang w:val="en-US"/>
        </w:rPr>
        <w:t xml:space="preserve"> </w:t>
      </w:r>
      <w:r w:rsidRPr="002755E6">
        <w:rPr>
          <w:rFonts w:ascii="Calibri" w:hAnsi="Calibri" w:cs="Calibri"/>
          <w:bCs/>
          <w:sz w:val="24"/>
          <w:szCs w:val="24"/>
          <w:lang w:val="en-US"/>
        </w:rPr>
        <w:t>It is recommended that the developed model be implemented as a decision-support tool integrated into real-time environmental dashboards for coastal management in Charlotte Harbor. The model should utilize a 1-week forecast horizon, updated weekly, to balance prediction accuracy with operational practicality. Given evidence of moderate overfitting, hyperparameter tuning or regularization methods such as adjusting tree depth and number of estimators should be explored to further improve generalization and reliability.</w:t>
      </w:r>
    </w:p>
    <w:p w14:paraId="2B12D944" w14:textId="77777777" w:rsidR="002755E6" w:rsidRPr="002755E6" w:rsidRDefault="002755E6" w:rsidP="002755E6">
      <w:pPr>
        <w:tabs>
          <w:tab w:val="left" w:pos="7563"/>
        </w:tabs>
        <w:spacing w:line="240" w:lineRule="auto"/>
        <w:jc w:val="both"/>
        <w:rPr>
          <w:rFonts w:ascii="Calibri" w:hAnsi="Calibri" w:cs="Calibri"/>
          <w:bCs/>
          <w:sz w:val="24"/>
          <w:szCs w:val="24"/>
          <w:lang w:val="en-US"/>
        </w:rPr>
      </w:pPr>
    </w:p>
    <w:p w14:paraId="38E4271B" w14:textId="6A51B6DA" w:rsidR="00FE3EF8" w:rsidRDefault="002755E6" w:rsidP="00541B6D">
      <w:pPr>
        <w:tabs>
          <w:tab w:val="left" w:pos="7563"/>
        </w:tabs>
        <w:spacing w:line="240" w:lineRule="auto"/>
        <w:jc w:val="both"/>
        <w:rPr>
          <w:rFonts w:ascii="Calibri" w:hAnsi="Calibri" w:cs="Calibri"/>
          <w:bCs/>
          <w:sz w:val="24"/>
          <w:szCs w:val="24"/>
          <w:lang w:val="en-US"/>
        </w:rPr>
      </w:pPr>
      <w:r w:rsidRPr="002755E6">
        <w:rPr>
          <w:rFonts w:ascii="Calibri" w:hAnsi="Calibri" w:cs="Calibri"/>
          <w:bCs/>
          <w:sz w:val="24"/>
          <w:szCs w:val="24"/>
          <w:lang w:val="en-US"/>
        </w:rPr>
        <w:lastRenderedPageBreak/>
        <w:t xml:space="preserve">Future work should focus on integrating advanced sequential modeling techniques, such as Long Short-Term Memory (LSTM) networks, to better capture complex temporal dependencies in bloom dynamics. Additional efforts should also be dedicated to enhancing input data quality through reanalysis, assimilation techniques, and data augmentation. Exploring Bayesian approaches, such as Temporal Fusion Transformers (TFT), could provide uncertainty quantification beneficial for risk-based decision-making. </w:t>
      </w:r>
      <w:r w:rsidR="007A7DB9">
        <w:rPr>
          <w:rFonts w:ascii="Calibri" w:hAnsi="Calibri" w:cs="Calibri"/>
          <w:bCs/>
          <w:sz w:val="24"/>
          <w:szCs w:val="24"/>
          <w:lang w:val="en-US"/>
        </w:rPr>
        <w:t>Additionally, m</w:t>
      </w:r>
      <w:r w:rsidR="007A7DB9" w:rsidRPr="002755E6">
        <w:rPr>
          <w:rFonts w:ascii="Calibri" w:hAnsi="Calibri" w:cs="Calibri"/>
          <w:bCs/>
          <w:sz w:val="24"/>
          <w:szCs w:val="24"/>
          <w:lang w:val="en-US"/>
        </w:rPr>
        <w:t xml:space="preserve">odel interpretability </w:t>
      </w:r>
      <w:r w:rsidR="007A7DB9">
        <w:rPr>
          <w:rFonts w:ascii="Calibri" w:hAnsi="Calibri" w:cs="Calibri"/>
          <w:bCs/>
          <w:sz w:val="24"/>
          <w:szCs w:val="24"/>
          <w:lang w:val="en-US"/>
        </w:rPr>
        <w:t xml:space="preserve">can be </w:t>
      </w:r>
      <w:r w:rsidR="007A7DB9" w:rsidRPr="002755E6">
        <w:rPr>
          <w:rFonts w:ascii="Calibri" w:hAnsi="Calibri" w:cs="Calibri"/>
          <w:bCs/>
          <w:sz w:val="24"/>
          <w:szCs w:val="24"/>
          <w:lang w:val="en-US"/>
        </w:rPr>
        <w:t>enhanced using SHapley Additive exPlanations (SHAP)</w:t>
      </w:r>
      <w:r w:rsidR="007A7DB9">
        <w:rPr>
          <w:rFonts w:ascii="Calibri" w:hAnsi="Calibri" w:cs="Calibri"/>
          <w:bCs/>
          <w:sz w:val="24"/>
          <w:szCs w:val="24"/>
          <w:lang w:val="en-US"/>
        </w:rPr>
        <w:t xml:space="preserve"> to </w:t>
      </w:r>
      <w:r w:rsidR="007A7DB9" w:rsidRPr="002755E6">
        <w:rPr>
          <w:rFonts w:ascii="Calibri" w:hAnsi="Calibri" w:cs="Calibri"/>
          <w:bCs/>
          <w:sz w:val="24"/>
          <w:szCs w:val="24"/>
          <w:lang w:val="en-US"/>
        </w:rPr>
        <w:t>reveal clear contributions of individual predictors.</w:t>
      </w:r>
      <w:r w:rsidR="00E53335">
        <w:rPr>
          <w:rFonts w:ascii="Calibri" w:hAnsi="Calibri" w:cs="Calibri"/>
          <w:bCs/>
          <w:sz w:val="24"/>
          <w:szCs w:val="24"/>
          <w:lang w:val="en-US"/>
        </w:rPr>
        <w:t xml:space="preserve"> </w:t>
      </w:r>
      <w:r w:rsidRPr="002755E6">
        <w:rPr>
          <w:rFonts w:ascii="Calibri" w:hAnsi="Calibri" w:cs="Calibri"/>
          <w:bCs/>
          <w:sz w:val="24"/>
          <w:szCs w:val="24"/>
          <w:lang w:val="en-US"/>
        </w:rPr>
        <w:t>Lastly, continuous validation against emerging data and periodic model recalibration are crucial for adapting to changing environmental conditions and ensuring sustained predictive accuracy.</w:t>
      </w:r>
    </w:p>
    <w:p w14:paraId="5F381902" w14:textId="77777777" w:rsidR="00942A2F" w:rsidRPr="00B1422D" w:rsidRDefault="00942A2F" w:rsidP="00541B6D">
      <w:pPr>
        <w:tabs>
          <w:tab w:val="left" w:pos="7563"/>
        </w:tabs>
        <w:spacing w:line="240" w:lineRule="auto"/>
        <w:jc w:val="both"/>
        <w:rPr>
          <w:rFonts w:ascii="Calibri" w:hAnsi="Calibri" w:cs="Calibri"/>
          <w:b/>
          <w:sz w:val="24"/>
          <w:szCs w:val="24"/>
          <w:lang w:val="en-US"/>
        </w:rPr>
      </w:pPr>
    </w:p>
    <w:p w14:paraId="4FDB2FB7" w14:textId="77777777" w:rsidR="00B1422D" w:rsidRPr="00B1422D" w:rsidRDefault="00B1422D" w:rsidP="00B1422D">
      <w:pPr>
        <w:tabs>
          <w:tab w:val="left" w:pos="7563"/>
        </w:tabs>
        <w:spacing w:line="240" w:lineRule="auto"/>
        <w:jc w:val="both"/>
        <w:rPr>
          <w:rFonts w:ascii="Calibri" w:hAnsi="Calibri" w:cs="Calibri"/>
          <w:b/>
          <w:sz w:val="24"/>
          <w:szCs w:val="24"/>
          <w:lang w:val="en-US"/>
        </w:rPr>
      </w:pPr>
      <w:r w:rsidRPr="00B1422D">
        <w:rPr>
          <w:rFonts w:ascii="Calibri" w:hAnsi="Calibri" w:cs="Calibri"/>
          <w:b/>
          <w:sz w:val="24"/>
          <w:szCs w:val="24"/>
          <w:lang w:val="en-US"/>
        </w:rPr>
        <w:t>Data availability statement</w:t>
      </w:r>
    </w:p>
    <w:p w14:paraId="0B6EB015" w14:textId="13EB5044" w:rsidR="00B1422D" w:rsidRPr="009B0504" w:rsidRDefault="00B1422D" w:rsidP="009B0504">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Data and codes that support this study are accessible from:</w:t>
      </w:r>
      <w:r w:rsidR="009B0504">
        <w:rPr>
          <w:rFonts w:ascii="Calibri" w:hAnsi="Calibri" w:cs="Calibri"/>
          <w:bCs/>
          <w:sz w:val="24"/>
          <w:szCs w:val="24"/>
          <w:lang w:val="en-US"/>
        </w:rPr>
        <w:t xml:space="preserve"> </w:t>
      </w:r>
      <w:hyperlink r:id="rId29" w:history="1">
        <w:r w:rsidR="009B0504" w:rsidRPr="00B34964">
          <w:rPr>
            <w:rStyle w:val="Hyperlink"/>
            <w:rFonts w:ascii="Calibri" w:hAnsi="Calibri" w:cs="Calibri"/>
            <w:sz w:val="24"/>
            <w:szCs w:val="24"/>
          </w:rPr>
          <w:t>https://aselshall.github.io/redtides</w:t>
        </w:r>
      </w:hyperlink>
    </w:p>
    <w:p w14:paraId="42B144D3" w14:textId="77777777" w:rsidR="009B0504" w:rsidRDefault="009B0504" w:rsidP="00B1422D">
      <w:pPr>
        <w:tabs>
          <w:tab w:val="left" w:pos="7563"/>
        </w:tabs>
        <w:spacing w:line="240" w:lineRule="auto"/>
        <w:jc w:val="both"/>
        <w:rPr>
          <w:rFonts w:ascii="Calibri" w:hAnsi="Calibri" w:cs="Calibri"/>
          <w:bCs/>
          <w:sz w:val="24"/>
          <w:szCs w:val="24"/>
          <w:lang w:val="en-US"/>
        </w:rPr>
      </w:pPr>
    </w:p>
    <w:p w14:paraId="0B47F52D" w14:textId="1E826523" w:rsidR="00B1422D" w:rsidRPr="00B1422D" w:rsidRDefault="00B1422D" w:rsidP="00B1422D">
      <w:pPr>
        <w:tabs>
          <w:tab w:val="left" w:pos="7563"/>
        </w:tabs>
        <w:spacing w:line="240" w:lineRule="auto"/>
        <w:jc w:val="both"/>
        <w:rPr>
          <w:rFonts w:ascii="Calibri" w:hAnsi="Calibri" w:cs="Calibri"/>
          <w:b/>
          <w:sz w:val="24"/>
          <w:szCs w:val="24"/>
          <w:lang w:val="en-US"/>
        </w:rPr>
      </w:pPr>
      <w:r w:rsidRPr="00B1422D">
        <w:rPr>
          <w:rFonts w:ascii="Calibri" w:hAnsi="Calibri" w:cs="Calibri"/>
          <w:b/>
          <w:sz w:val="24"/>
          <w:szCs w:val="24"/>
          <w:lang w:val="en-US"/>
        </w:rPr>
        <w:t>Funding statement</w:t>
      </w:r>
    </w:p>
    <w:p w14:paraId="0744D86F" w14:textId="5DA1FE0E" w:rsidR="00B1422D" w:rsidRDefault="00B1422D" w:rsidP="00B1422D">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Final Report for Task 9 of Water Quality Evaluation for Peace River Basin and Greater Charlotte Harbor Watershed in Southwest Florida, Florida Department of Environmental Protection (August 2023 – November 2025)</w:t>
      </w:r>
    </w:p>
    <w:p w14:paraId="4823980B" w14:textId="77777777" w:rsidR="00B1422D" w:rsidRDefault="00B1422D" w:rsidP="00B1422D">
      <w:pPr>
        <w:tabs>
          <w:tab w:val="left" w:pos="7563"/>
        </w:tabs>
        <w:spacing w:line="240" w:lineRule="auto"/>
        <w:jc w:val="both"/>
        <w:rPr>
          <w:rFonts w:ascii="Calibri" w:hAnsi="Calibri" w:cs="Calibri"/>
          <w:b/>
          <w:sz w:val="24"/>
          <w:szCs w:val="24"/>
          <w:lang w:val="en-US"/>
        </w:rPr>
      </w:pPr>
    </w:p>
    <w:p w14:paraId="1C3D24FD" w14:textId="2A9C4584" w:rsidR="00B1422D" w:rsidRPr="00B1422D" w:rsidRDefault="00B1422D" w:rsidP="00B1422D">
      <w:pPr>
        <w:tabs>
          <w:tab w:val="left" w:pos="7563"/>
        </w:tabs>
        <w:spacing w:line="240" w:lineRule="auto"/>
        <w:jc w:val="both"/>
        <w:rPr>
          <w:rFonts w:ascii="Calibri" w:hAnsi="Calibri" w:cs="Calibri"/>
          <w:b/>
          <w:sz w:val="24"/>
          <w:szCs w:val="24"/>
          <w:lang w:val="en-US"/>
        </w:rPr>
      </w:pPr>
      <w:r w:rsidRPr="00B1422D">
        <w:rPr>
          <w:rFonts w:ascii="Calibri" w:hAnsi="Calibri" w:cs="Calibri"/>
          <w:b/>
          <w:sz w:val="24"/>
          <w:szCs w:val="24"/>
          <w:lang w:val="en-US"/>
        </w:rPr>
        <w:t>Competing interests</w:t>
      </w:r>
    </w:p>
    <w:p w14:paraId="70C0BB80" w14:textId="77777777" w:rsidR="00B1422D" w:rsidRPr="00B1422D" w:rsidRDefault="00B1422D" w:rsidP="00B1422D">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None</w:t>
      </w:r>
    </w:p>
    <w:p w14:paraId="691F224B" w14:textId="77777777" w:rsidR="00B1422D" w:rsidRDefault="00B1422D" w:rsidP="00B1422D">
      <w:pPr>
        <w:tabs>
          <w:tab w:val="left" w:pos="7563"/>
        </w:tabs>
        <w:spacing w:line="240" w:lineRule="auto"/>
        <w:jc w:val="both"/>
        <w:rPr>
          <w:rFonts w:ascii="Calibri" w:hAnsi="Calibri" w:cs="Calibri"/>
          <w:bCs/>
          <w:sz w:val="24"/>
          <w:szCs w:val="24"/>
          <w:lang w:val="en-US"/>
        </w:rPr>
      </w:pPr>
    </w:p>
    <w:p w14:paraId="2CE6032E" w14:textId="188CB597" w:rsidR="00B1422D" w:rsidRPr="00B1422D" w:rsidRDefault="00B1422D" w:rsidP="00B1422D">
      <w:pPr>
        <w:tabs>
          <w:tab w:val="left" w:pos="7563"/>
        </w:tabs>
        <w:spacing w:line="240" w:lineRule="auto"/>
        <w:jc w:val="both"/>
        <w:rPr>
          <w:rFonts w:ascii="Calibri" w:hAnsi="Calibri" w:cs="Calibri"/>
          <w:b/>
          <w:sz w:val="24"/>
          <w:szCs w:val="24"/>
          <w:lang w:val="en-US"/>
        </w:rPr>
      </w:pPr>
      <w:r w:rsidRPr="00B1422D">
        <w:rPr>
          <w:rFonts w:ascii="Calibri" w:hAnsi="Calibri" w:cs="Calibri"/>
          <w:b/>
          <w:sz w:val="24"/>
          <w:szCs w:val="24"/>
          <w:lang w:val="en-US"/>
        </w:rPr>
        <w:t>AI assistance statement</w:t>
      </w:r>
    </w:p>
    <w:p w14:paraId="0F14C1EC" w14:textId="0260FEA8" w:rsidR="00B1422D" w:rsidRDefault="00B1422D" w:rsidP="00B1422D">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Data analysis and plotting was conducted using standard Python packages including pandas and matplotlib with code generation assistance from GTP-4o and GPT</w:t>
      </w:r>
      <w:r w:rsidR="000F7A40">
        <w:rPr>
          <w:rFonts w:ascii="Calibri" w:hAnsi="Calibri" w:cs="Calibri"/>
          <w:bCs/>
          <w:sz w:val="24"/>
          <w:szCs w:val="24"/>
          <w:lang w:val="en-US"/>
        </w:rPr>
        <w:t>-4o-mini</w:t>
      </w:r>
      <w:r w:rsidRPr="00B1422D">
        <w:rPr>
          <w:rFonts w:ascii="Calibri" w:hAnsi="Calibri" w:cs="Calibri"/>
          <w:bCs/>
          <w:sz w:val="24"/>
          <w:szCs w:val="24"/>
          <w:lang w:val="en-US"/>
        </w:rPr>
        <w:t xml:space="preserve"> via Jupyter AI. AI assistance from GPT-4o was utilized for providing review comments, refining text for succinctness and clarity, </w:t>
      </w:r>
      <w:r w:rsidR="000F7A40">
        <w:rPr>
          <w:rFonts w:ascii="Calibri" w:hAnsi="Calibri" w:cs="Calibri"/>
          <w:bCs/>
          <w:sz w:val="24"/>
          <w:szCs w:val="24"/>
          <w:lang w:val="en-US"/>
        </w:rPr>
        <w:t xml:space="preserve">and </w:t>
      </w:r>
      <w:r w:rsidRPr="00B1422D">
        <w:rPr>
          <w:rFonts w:ascii="Calibri" w:hAnsi="Calibri" w:cs="Calibri"/>
          <w:bCs/>
          <w:sz w:val="24"/>
          <w:szCs w:val="24"/>
          <w:lang w:val="en-US"/>
        </w:rPr>
        <w:t>providing suggestions for restructuring paragraphs to improve logic flow</w:t>
      </w:r>
      <w:r w:rsidR="000F7A40">
        <w:rPr>
          <w:rFonts w:ascii="Calibri" w:hAnsi="Calibri" w:cs="Calibri"/>
          <w:bCs/>
          <w:sz w:val="24"/>
          <w:szCs w:val="24"/>
          <w:lang w:val="en-US"/>
        </w:rPr>
        <w:t>.</w:t>
      </w:r>
      <w:r w:rsidRPr="00B1422D">
        <w:rPr>
          <w:rFonts w:ascii="Calibri" w:hAnsi="Calibri" w:cs="Calibri"/>
          <w:bCs/>
          <w:sz w:val="24"/>
          <w:szCs w:val="24"/>
          <w:lang w:val="en-US"/>
        </w:rPr>
        <w:t xml:space="preserve"> AI contributions were verified and contextualized to ensure accuracy and relevance</w:t>
      </w:r>
      <w:r w:rsidR="003F5969">
        <w:rPr>
          <w:rFonts w:ascii="Calibri" w:hAnsi="Calibri" w:cs="Calibri"/>
          <w:bCs/>
          <w:sz w:val="24"/>
          <w:szCs w:val="24"/>
          <w:lang w:val="en-US"/>
        </w:rPr>
        <w:t>.</w:t>
      </w:r>
    </w:p>
    <w:p w14:paraId="4316A98D" w14:textId="77777777" w:rsidR="003F5969" w:rsidRPr="00B1422D" w:rsidRDefault="003F5969" w:rsidP="00B1422D">
      <w:pPr>
        <w:tabs>
          <w:tab w:val="left" w:pos="7563"/>
        </w:tabs>
        <w:spacing w:line="240" w:lineRule="auto"/>
        <w:jc w:val="both"/>
        <w:rPr>
          <w:rFonts w:ascii="Calibri" w:hAnsi="Calibri" w:cs="Calibri"/>
          <w:bCs/>
          <w:sz w:val="24"/>
          <w:szCs w:val="24"/>
          <w:lang w:val="en-US"/>
        </w:rPr>
      </w:pPr>
    </w:p>
    <w:p w14:paraId="2A6035C8" w14:textId="77777777" w:rsidR="00B1422D" w:rsidRPr="003F5969" w:rsidRDefault="00B1422D" w:rsidP="00B1422D">
      <w:pPr>
        <w:tabs>
          <w:tab w:val="left" w:pos="7563"/>
        </w:tabs>
        <w:spacing w:line="240" w:lineRule="auto"/>
        <w:jc w:val="both"/>
        <w:rPr>
          <w:rFonts w:ascii="Calibri" w:hAnsi="Calibri" w:cs="Calibri"/>
          <w:b/>
          <w:sz w:val="24"/>
          <w:szCs w:val="24"/>
          <w:lang w:val="en-US"/>
        </w:rPr>
      </w:pPr>
      <w:r w:rsidRPr="003F5969">
        <w:rPr>
          <w:rFonts w:ascii="Calibri" w:hAnsi="Calibri" w:cs="Calibri"/>
          <w:b/>
          <w:sz w:val="24"/>
          <w:szCs w:val="24"/>
          <w:lang w:val="en-US"/>
        </w:rPr>
        <w:t>Ethical standards</w:t>
      </w:r>
    </w:p>
    <w:p w14:paraId="47FBF23A" w14:textId="7954BE12" w:rsidR="00B1422D" w:rsidRDefault="00B1422D" w:rsidP="00B1422D">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 xml:space="preserve">The research meets all ethical guidelines, including adherence to the legal requirements of the study country </w:t>
      </w:r>
      <w:r w:rsidR="003F5969">
        <w:rPr>
          <w:rFonts w:ascii="Calibri" w:hAnsi="Calibri" w:cs="Calibri"/>
          <w:bCs/>
          <w:sz w:val="24"/>
          <w:szCs w:val="24"/>
          <w:lang w:val="en-US"/>
        </w:rPr>
        <w:t>and</w:t>
      </w:r>
      <w:r w:rsidRPr="00B1422D">
        <w:rPr>
          <w:rFonts w:ascii="Calibri" w:hAnsi="Calibri" w:cs="Calibri"/>
          <w:bCs/>
          <w:sz w:val="24"/>
          <w:szCs w:val="24"/>
          <w:lang w:val="en-US"/>
        </w:rPr>
        <w:t xml:space="preserve"> Florida Gulf Coast University.</w:t>
      </w:r>
    </w:p>
    <w:p w14:paraId="14E6C2D9" w14:textId="77777777" w:rsidR="003F5969" w:rsidRPr="00B1422D" w:rsidRDefault="003F5969" w:rsidP="00B1422D">
      <w:pPr>
        <w:tabs>
          <w:tab w:val="left" w:pos="7563"/>
        </w:tabs>
        <w:spacing w:line="240" w:lineRule="auto"/>
        <w:jc w:val="both"/>
        <w:rPr>
          <w:rFonts w:ascii="Calibri" w:hAnsi="Calibri" w:cs="Calibri"/>
          <w:bCs/>
          <w:sz w:val="24"/>
          <w:szCs w:val="24"/>
          <w:lang w:val="en-US"/>
        </w:rPr>
      </w:pPr>
    </w:p>
    <w:p w14:paraId="27887A3B" w14:textId="77777777" w:rsidR="00B1422D" w:rsidRPr="0090107D" w:rsidRDefault="00B1422D" w:rsidP="00B1422D">
      <w:pPr>
        <w:tabs>
          <w:tab w:val="left" w:pos="7563"/>
        </w:tabs>
        <w:spacing w:line="240" w:lineRule="auto"/>
        <w:jc w:val="both"/>
        <w:rPr>
          <w:rFonts w:ascii="Calibri" w:hAnsi="Calibri" w:cs="Calibri"/>
          <w:b/>
          <w:sz w:val="24"/>
          <w:szCs w:val="24"/>
          <w:lang w:val="en-US"/>
        </w:rPr>
      </w:pPr>
      <w:r w:rsidRPr="0090107D">
        <w:rPr>
          <w:rFonts w:ascii="Calibri" w:hAnsi="Calibri" w:cs="Calibri"/>
          <w:b/>
          <w:sz w:val="24"/>
          <w:szCs w:val="24"/>
          <w:lang w:val="en-US"/>
        </w:rPr>
        <w:t xml:space="preserve">Author contributions </w:t>
      </w:r>
    </w:p>
    <w:p w14:paraId="39C5F723" w14:textId="2B98692F" w:rsidR="00B1422D" w:rsidRPr="00B1422D" w:rsidRDefault="00B1422D" w:rsidP="00B1422D">
      <w:pPr>
        <w:tabs>
          <w:tab w:val="left" w:pos="7563"/>
        </w:tabs>
        <w:spacing w:line="240" w:lineRule="auto"/>
        <w:jc w:val="both"/>
        <w:rPr>
          <w:rFonts w:ascii="Calibri" w:hAnsi="Calibri" w:cs="Calibri"/>
          <w:bCs/>
          <w:sz w:val="24"/>
          <w:szCs w:val="24"/>
          <w:lang w:val="en-US"/>
        </w:rPr>
      </w:pPr>
      <w:r w:rsidRPr="00B1422D">
        <w:rPr>
          <w:rFonts w:ascii="Calibri" w:hAnsi="Calibri" w:cs="Calibri"/>
          <w:bCs/>
          <w:sz w:val="24"/>
          <w:szCs w:val="24"/>
          <w:lang w:val="en-US"/>
        </w:rPr>
        <w:t>Conceptualization: A.E.,</w:t>
      </w:r>
      <w:r w:rsidR="0090107D">
        <w:rPr>
          <w:rFonts w:ascii="Calibri" w:hAnsi="Calibri" w:cs="Calibri"/>
          <w:bCs/>
          <w:sz w:val="24"/>
          <w:szCs w:val="24"/>
          <w:lang w:val="en-US"/>
        </w:rPr>
        <w:t xml:space="preserve"> </w:t>
      </w:r>
      <w:r w:rsidRPr="00B1422D">
        <w:rPr>
          <w:rFonts w:ascii="Calibri" w:hAnsi="Calibri" w:cs="Calibri"/>
          <w:bCs/>
          <w:sz w:val="24"/>
          <w:szCs w:val="24"/>
          <w:lang w:val="en-US"/>
        </w:rPr>
        <w:t xml:space="preserve">Methodology: A.E, Data curation: A.E, Data visualization: A.E. Writing original draft: A.E. </w:t>
      </w:r>
    </w:p>
    <w:p w14:paraId="7CD8A305" w14:textId="77777777" w:rsidR="0090107D" w:rsidRDefault="0090107D" w:rsidP="00B1422D">
      <w:pPr>
        <w:tabs>
          <w:tab w:val="left" w:pos="7563"/>
        </w:tabs>
        <w:spacing w:line="240" w:lineRule="auto"/>
        <w:jc w:val="both"/>
        <w:rPr>
          <w:rFonts w:ascii="Calibri" w:hAnsi="Calibri" w:cs="Calibri"/>
          <w:bCs/>
          <w:sz w:val="24"/>
          <w:szCs w:val="24"/>
          <w:lang w:val="en-US"/>
        </w:rPr>
      </w:pPr>
    </w:p>
    <w:p w14:paraId="7AA6BB0D" w14:textId="11080C9D" w:rsidR="00B1422D" w:rsidRPr="0090107D" w:rsidRDefault="00B1422D" w:rsidP="00E821FA">
      <w:pPr>
        <w:keepNext/>
        <w:tabs>
          <w:tab w:val="left" w:pos="7563"/>
        </w:tabs>
        <w:spacing w:line="240" w:lineRule="auto"/>
        <w:jc w:val="both"/>
        <w:rPr>
          <w:rFonts w:ascii="Calibri" w:hAnsi="Calibri" w:cs="Calibri"/>
          <w:b/>
          <w:sz w:val="24"/>
          <w:szCs w:val="24"/>
          <w:lang w:val="en-US"/>
        </w:rPr>
      </w:pPr>
      <w:r w:rsidRPr="0090107D">
        <w:rPr>
          <w:rFonts w:ascii="Calibri" w:hAnsi="Calibri" w:cs="Calibri"/>
          <w:b/>
          <w:sz w:val="24"/>
          <w:szCs w:val="24"/>
          <w:lang w:val="en-US"/>
        </w:rPr>
        <w:t>Acknowledgements</w:t>
      </w:r>
    </w:p>
    <w:p w14:paraId="0DAD848C" w14:textId="7549B44E" w:rsidR="0090107D" w:rsidRDefault="00B361AE" w:rsidP="00E821FA">
      <w:pPr>
        <w:keepNext/>
        <w:tabs>
          <w:tab w:val="left" w:pos="7563"/>
        </w:tabs>
        <w:spacing w:line="240" w:lineRule="auto"/>
        <w:jc w:val="both"/>
        <w:rPr>
          <w:rFonts w:ascii="Calibri" w:hAnsi="Calibri" w:cs="Calibri"/>
          <w:bCs/>
          <w:sz w:val="24"/>
          <w:szCs w:val="24"/>
          <w:lang w:val="en-US"/>
        </w:rPr>
      </w:pPr>
      <w:r w:rsidRPr="00E3205E">
        <w:rPr>
          <w:rFonts w:ascii="Calibri" w:hAnsi="Calibri" w:cs="Calibri"/>
          <w:bCs/>
          <w:sz w:val="24"/>
          <w:szCs w:val="24"/>
          <w:lang w:val="en-US"/>
        </w:rPr>
        <w:t xml:space="preserve">Mewcha Amha </w:t>
      </w:r>
      <w:r w:rsidR="00E3205E" w:rsidRPr="00E3205E">
        <w:rPr>
          <w:rFonts w:ascii="Calibri" w:hAnsi="Calibri" w:cs="Calibri"/>
          <w:bCs/>
          <w:sz w:val="24"/>
          <w:szCs w:val="24"/>
          <w:lang w:val="en-US"/>
        </w:rPr>
        <w:t>Gebremedhin</w:t>
      </w:r>
      <w:r>
        <w:rPr>
          <w:rFonts w:ascii="Calibri" w:hAnsi="Calibri" w:cs="Calibri"/>
          <w:bCs/>
          <w:sz w:val="24"/>
          <w:szCs w:val="24"/>
          <w:lang w:val="en-US"/>
        </w:rPr>
        <w:t xml:space="preserve"> developed the Jupyter-book</w:t>
      </w:r>
      <w:r w:rsidR="00B14900">
        <w:rPr>
          <w:rFonts w:ascii="Calibri" w:hAnsi="Calibri" w:cs="Calibri"/>
          <w:bCs/>
          <w:sz w:val="24"/>
          <w:szCs w:val="24"/>
          <w:lang w:val="en-US"/>
        </w:rPr>
        <w:t xml:space="preserve"> that hosts the data. </w:t>
      </w:r>
      <w:r w:rsidR="00E821FA" w:rsidRPr="00E821FA">
        <w:rPr>
          <w:rFonts w:ascii="Calibri" w:hAnsi="Calibri" w:cs="Calibri"/>
          <w:bCs/>
          <w:sz w:val="24"/>
          <w:szCs w:val="24"/>
          <w:lang w:val="en-US"/>
        </w:rPr>
        <w:t>Matthew Duus</w:t>
      </w:r>
      <w:r w:rsidR="00E821FA">
        <w:rPr>
          <w:rFonts w:ascii="Calibri" w:hAnsi="Calibri" w:cs="Calibri"/>
          <w:bCs/>
          <w:sz w:val="24"/>
          <w:szCs w:val="24"/>
          <w:lang w:val="en-US"/>
        </w:rPr>
        <w:t xml:space="preserve"> assisted with data collection and discussion.</w:t>
      </w:r>
    </w:p>
    <w:p w14:paraId="1B226AEF" w14:textId="77777777" w:rsidR="00E821FA" w:rsidRPr="00B1422D" w:rsidRDefault="00E821FA" w:rsidP="00AE3367">
      <w:pPr>
        <w:tabs>
          <w:tab w:val="left" w:pos="7563"/>
        </w:tabs>
        <w:spacing w:line="240" w:lineRule="auto"/>
        <w:jc w:val="both"/>
        <w:rPr>
          <w:rFonts w:ascii="Calibri" w:hAnsi="Calibri" w:cs="Calibri"/>
          <w:bCs/>
          <w:sz w:val="24"/>
          <w:szCs w:val="24"/>
          <w:lang w:val="en-US"/>
        </w:rPr>
      </w:pPr>
    </w:p>
    <w:p w14:paraId="7BCF21C8" w14:textId="0D486993" w:rsidR="00AE3367" w:rsidRDefault="00B1422D" w:rsidP="000E588B">
      <w:pPr>
        <w:keepNext/>
        <w:tabs>
          <w:tab w:val="left" w:pos="7563"/>
        </w:tabs>
        <w:spacing w:line="240" w:lineRule="auto"/>
        <w:jc w:val="both"/>
        <w:rPr>
          <w:rFonts w:ascii="Calibri" w:hAnsi="Calibri" w:cs="Calibri"/>
          <w:b/>
          <w:sz w:val="24"/>
          <w:szCs w:val="24"/>
          <w:lang w:val="en-US"/>
        </w:rPr>
      </w:pPr>
      <w:r w:rsidRPr="0090107D">
        <w:rPr>
          <w:rFonts w:ascii="Calibri" w:hAnsi="Calibri" w:cs="Calibri"/>
          <w:b/>
          <w:sz w:val="24"/>
          <w:szCs w:val="24"/>
          <w:lang w:val="en-US"/>
        </w:rPr>
        <w:lastRenderedPageBreak/>
        <w:t>References</w:t>
      </w:r>
    </w:p>
    <w:p w14:paraId="59CACDE9" w14:textId="77777777" w:rsidR="00AE3367" w:rsidRPr="00AE3367" w:rsidRDefault="00AE3367" w:rsidP="000E588B">
      <w:pPr>
        <w:pStyle w:val="Bibliography"/>
        <w:keepNext/>
        <w:spacing w:line="240" w:lineRule="auto"/>
        <w:rPr>
          <w:rFonts w:ascii="Calibri" w:hAnsi="Calibri" w:cs="Calibri"/>
          <w:sz w:val="24"/>
        </w:rPr>
      </w:pPr>
      <w:r>
        <w:rPr>
          <w:rFonts w:ascii="Calibri" w:hAnsi="Calibri" w:cs="Calibri"/>
          <w:b/>
          <w:sz w:val="24"/>
          <w:szCs w:val="24"/>
          <w:lang w:val="en-US"/>
        </w:rPr>
        <w:fldChar w:fldCharType="begin"/>
      </w:r>
      <w:r>
        <w:rPr>
          <w:rFonts w:ascii="Calibri" w:hAnsi="Calibri" w:cs="Calibri"/>
          <w:b/>
          <w:sz w:val="24"/>
          <w:szCs w:val="24"/>
          <w:lang w:val="en-US"/>
        </w:rPr>
        <w:instrText xml:space="preserve"> ADDIN ZOTERO_BIBL {"uncited":[],"omitted":[],"custom":[]} CSL_BIBLIOGRAPHY </w:instrText>
      </w:r>
      <w:r>
        <w:rPr>
          <w:rFonts w:ascii="Calibri" w:hAnsi="Calibri" w:cs="Calibri"/>
          <w:b/>
          <w:sz w:val="24"/>
          <w:szCs w:val="24"/>
          <w:lang w:val="en-US"/>
        </w:rPr>
        <w:fldChar w:fldCharType="separate"/>
      </w:r>
      <w:r w:rsidRPr="00AE3367">
        <w:rPr>
          <w:rFonts w:ascii="Calibri" w:hAnsi="Calibri" w:cs="Calibri"/>
          <w:sz w:val="24"/>
        </w:rPr>
        <w:t>Elshall, A., Ye, M., Kranz, S., Harrington, J., Yang, X., Wan, Y., &amp; Maltrud, M. (2021, December 16). Machine learning for red tide prediction in the Gulf of Mexico along the West Florida Shelf [poster]. https://doi.org/10.1002/essoar.10509597.1</w:t>
      </w:r>
    </w:p>
    <w:p w14:paraId="544A53F6"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 xml:space="preserve">Elshall, A., Ye, M., Kranz, S. A., Harrington, J., Yang, X., Wan, Y., &amp; Maltrud, M. (2022a). Application-specific optimal model weighting of global climate models: A red tide example. </w:t>
      </w:r>
      <w:r w:rsidRPr="00AE3367">
        <w:rPr>
          <w:rFonts w:ascii="Calibri" w:hAnsi="Calibri" w:cs="Calibri"/>
          <w:i/>
          <w:iCs/>
          <w:sz w:val="24"/>
        </w:rPr>
        <w:t>Climate Services</w:t>
      </w:r>
      <w:r w:rsidRPr="00AE3367">
        <w:rPr>
          <w:rFonts w:ascii="Calibri" w:hAnsi="Calibri" w:cs="Calibri"/>
          <w:sz w:val="24"/>
        </w:rPr>
        <w:t xml:space="preserve">, </w:t>
      </w:r>
      <w:r w:rsidRPr="00AE3367">
        <w:rPr>
          <w:rFonts w:ascii="Calibri" w:hAnsi="Calibri" w:cs="Calibri"/>
          <w:i/>
          <w:iCs/>
          <w:sz w:val="24"/>
        </w:rPr>
        <w:t>28</w:t>
      </w:r>
      <w:r w:rsidRPr="00AE3367">
        <w:rPr>
          <w:rFonts w:ascii="Calibri" w:hAnsi="Calibri" w:cs="Calibri"/>
          <w:sz w:val="24"/>
        </w:rPr>
        <w:t>, 100334. https://doi.org/10.1016/j.cliser.2022.100334</w:t>
      </w:r>
    </w:p>
    <w:p w14:paraId="4283E8EC"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 xml:space="preserve">Elshall, A., Ye, M., Kranz, S. A., Harrington, J., Yang, X., Wan, Y., &amp; Maltrud, M. (2022b). Earth system models for regional environmental management of red tide: Prospects and limitations of current generation models and next generation development. </w:t>
      </w:r>
      <w:r w:rsidRPr="00AE3367">
        <w:rPr>
          <w:rFonts w:ascii="Calibri" w:hAnsi="Calibri" w:cs="Calibri"/>
          <w:i/>
          <w:iCs/>
          <w:sz w:val="24"/>
        </w:rPr>
        <w:t>Environmental Earth Sciences</w:t>
      </w:r>
      <w:r w:rsidRPr="00AE3367">
        <w:rPr>
          <w:rFonts w:ascii="Calibri" w:hAnsi="Calibri" w:cs="Calibri"/>
          <w:sz w:val="24"/>
        </w:rPr>
        <w:t xml:space="preserve">, </w:t>
      </w:r>
      <w:r w:rsidRPr="00AE3367">
        <w:rPr>
          <w:rFonts w:ascii="Calibri" w:hAnsi="Calibri" w:cs="Calibri"/>
          <w:i/>
          <w:iCs/>
          <w:sz w:val="24"/>
        </w:rPr>
        <w:t>81</w:t>
      </w:r>
      <w:r w:rsidRPr="00AE3367">
        <w:rPr>
          <w:rFonts w:ascii="Calibri" w:hAnsi="Calibri" w:cs="Calibri"/>
          <w:sz w:val="24"/>
        </w:rPr>
        <w:t>(9), 256. https://doi.org/10.1007/s12665-022-10343-7</w:t>
      </w:r>
    </w:p>
    <w:p w14:paraId="598B766E"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 xml:space="preserve">Maze, G., Olascoaga, M. J., &amp; Brand, L. (2015). Historical analysis of environmental conditions during Florida Red Tide. </w:t>
      </w:r>
      <w:r w:rsidRPr="00AE3367">
        <w:rPr>
          <w:rFonts w:ascii="Calibri" w:hAnsi="Calibri" w:cs="Calibri"/>
          <w:i/>
          <w:iCs/>
          <w:sz w:val="24"/>
        </w:rPr>
        <w:t>Harmful Algae</w:t>
      </w:r>
      <w:r w:rsidRPr="00AE3367">
        <w:rPr>
          <w:rFonts w:ascii="Calibri" w:hAnsi="Calibri" w:cs="Calibri"/>
          <w:sz w:val="24"/>
        </w:rPr>
        <w:t xml:space="preserve">, </w:t>
      </w:r>
      <w:r w:rsidRPr="00AE3367">
        <w:rPr>
          <w:rFonts w:ascii="Calibri" w:hAnsi="Calibri" w:cs="Calibri"/>
          <w:i/>
          <w:iCs/>
          <w:sz w:val="24"/>
        </w:rPr>
        <w:t>50</w:t>
      </w:r>
      <w:r w:rsidRPr="00AE3367">
        <w:rPr>
          <w:rFonts w:ascii="Calibri" w:hAnsi="Calibri" w:cs="Calibri"/>
          <w:sz w:val="24"/>
        </w:rPr>
        <w:t>, 1–7. https://doi.org/10.1016/j.hal.2015.10.003</w:t>
      </w:r>
    </w:p>
    <w:p w14:paraId="564B4BDA"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Medina, M., Kaplan, D., Milbrandt, E. C., Tomasko, D., Huffaker, R., &amp; Angelini, C. (2022). Nitrogen-enriched discharges from a highly managed watershed intensify red tide (</w:t>
      </w:r>
      <w:r w:rsidRPr="00AE3367">
        <w:rPr>
          <w:rFonts w:ascii="Calibri" w:hAnsi="Calibri" w:cs="Calibri"/>
          <w:i/>
          <w:iCs/>
          <w:sz w:val="24"/>
        </w:rPr>
        <w:t>Karenia brevis</w:t>
      </w:r>
      <w:r w:rsidRPr="00AE3367">
        <w:rPr>
          <w:rFonts w:ascii="Calibri" w:hAnsi="Calibri" w:cs="Calibri"/>
          <w:sz w:val="24"/>
        </w:rPr>
        <w:t xml:space="preserve">) blooms in southwest Florida. </w:t>
      </w:r>
      <w:r w:rsidRPr="00AE3367">
        <w:rPr>
          <w:rFonts w:ascii="Calibri" w:hAnsi="Calibri" w:cs="Calibri"/>
          <w:i/>
          <w:iCs/>
          <w:sz w:val="24"/>
        </w:rPr>
        <w:t>Science of The Total Environment</w:t>
      </w:r>
      <w:r w:rsidRPr="00AE3367">
        <w:rPr>
          <w:rFonts w:ascii="Calibri" w:hAnsi="Calibri" w:cs="Calibri"/>
          <w:sz w:val="24"/>
        </w:rPr>
        <w:t xml:space="preserve">, </w:t>
      </w:r>
      <w:r w:rsidRPr="00AE3367">
        <w:rPr>
          <w:rFonts w:ascii="Calibri" w:hAnsi="Calibri" w:cs="Calibri"/>
          <w:i/>
          <w:iCs/>
          <w:sz w:val="24"/>
        </w:rPr>
        <w:t>827</w:t>
      </w:r>
      <w:r w:rsidRPr="00AE3367">
        <w:rPr>
          <w:rFonts w:ascii="Calibri" w:hAnsi="Calibri" w:cs="Calibri"/>
          <w:sz w:val="24"/>
        </w:rPr>
        <w:t>, 154149. https://doi.org/10.1016/j.scitotenv.2022.154149</w:t>
      </w:r>
    </w:p>
    <w:p w14:paraId="21A9C7A2"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Medina, M., Julian, P., Chin, N., &amp; Davis, S. E. (2024). An early-warning forecast model for red tide (</w:t>
      </w:r>
      <w:r w:rsidRPr="00AE3367">
        <w:rPr>
          <w:rFonts w:ascii="Calibri" w:hAnsi="Calibri" w:cs="Calibri"/>
          <w:i/>
          <w:iCs/>
          <w:sz w:val="24"/>
        </w:rPr>
        <w:t>Karenia brevis</w:t>
      </w:r>
      <w:r w:rsidRPr="00AE3367">
        <w:rPr>
          <w:rFonts w:ascii="Calibri" w:hAnsi="Calibri" w:cs="Calibri"/>
          <w:sz w:val="24"/>
        </w:rPr>
        <w:t xml:space="preserve">) blooms on the southwest coast of Florida. </w:t>
      </w:r>
      <w:r w:rsidRPr="00AE3367">
        <w:rPr>
          <w:rFonts w:ascii="Calibri" w:hAnsi="Calibri" w:cs="Calibri"/>
          <w:i/>
          <w:iCs/>
          <w:sz w:val="24"/>
        </w:rPr>
        <w:t>Harmful Algae</w:t>
      </w:r>
      <w:r w:rsidRPr="00AE3367">
        <w:rPr>
          <w:rFonts w:ascii="Calibri" w:hAnsi="Calibri" w:cs="Calibri"/>
          <w:sz w:val="24"/>
        </w:rPr>
        <w:t xml:space="preserve">, </w:t>
      </w:r>
      <w:r w:rsidRPr="00AE3367">
        <w:rPr>
          <w:rFonts w:ascii="Calibri" w:hAnsi="Calibri" w:cs="Calibri"/>
          <w:i/>
          <w:iCs/>
          <w:sz w:val="24"/>
        </w:rPr>
        <w:t>139</w:t>
      </w:r>
      <w:r w:rsidRPr="00AE3367">
        <w:rPr>
          <w:rFonts w:ascii="Calibri" w:hAnsi="Calibri" w:cs="Calibri"/>
          <w:sz w:val="24"/>
        </w:rPr>
        <w:t>, 102729. https://doi.org/10.1016/j.hal.2024.102729</w:t>
      </w:r>
    </w:p>
    <w:p w14:paraId="095C58BD" w14:textId="77777777" w:rsidR="00AE3367" w:rsidRPr="00AE3367" w:rsidRDefault="00AE3367" w:rsidP="000E588B">
      <w:pPr>
        <w:pStyle w:val="Bibliography"/>
        <w:keepNext/>
        <w:spacing w:line="240" w:lineRule="auto"/>
        <w:rPr>
          <w:rFonts w:ascii="Calibri" w:hAnsi="Calibri" w:cs="Calibri"/>
          <w:sz w:val="24"/>
        </w:rPr>
      </w:pPr>
      <w:r w:rsidRPr="00AE3367">
        <w:rPr>
          <w:rFonts w:ascii="Calibri" w:hAnsi="Calibri" w:cs="Calibri"/>
          <w:sz w:val="24"/>
        </w:rPr>
        <w:t xml:space="preserve">Weisberg, R. H., Zheng, L., Liu, Y., Lembke, C., Lenes, J. M., &amp; Walsh, J. J. (2014). Why no red tide was observed on the West Florida Continental Shelf in 2010. </w:t>
      </w:r>
      <w:r w:rsidRPr="00AE3367">
        <w:rPr>
          <w:rFonts w:ascii="Calibri" w:hAnsi="Calibri" w:cs="Calibri"/>
          <w:i/>
          <w:iCs/>
          <w:sz w:val="24"/>
        </w:rPr>
        <w:t>Harmful Algae</w:t>
      </w:r>
      <w:r w:rsidRPr="00AE3367">
        <w:rPr>
          <w:rFonts w:ascii="Calibri" w:hAnsi="Calibri" w:cs="Calibri"/>
          <w:sz w:val="24"/>
        </w:rPr>
        <w:t xml:space="preserve">, </w:t>
      </w:r>
      <w:r w:rsidRPr="00AE3367">
        <w:rPr>
          <w:rFonts w:ascii="Calibri" w:hAnsi="Calibri" w:cs="Calibri"/>
          <w:i/>
          <w:iCs/>
          <w:sz w:val="24"/>
        </w:rPr>
        <w:t>38</w:t>
      </w:r>
      <w:r w:rsidRPr="00AE3367">
        <w:rPr>
          <w:rFonts w:ascii="Calibri" w:hAnsi="Calibri" w:cs="Calibri"/>
          <w:sz w:val="24"/>
        </w:rPr>
        <w:t>, 119–126. https://doi.org/10.1016/j.hal.2014.04.010</w:t>
      </w:r>
    </w:p>
    <w:p w14:paraId="2B9425F6" w14:textId="05955AC3" w:rsidR="006D65FD" w:rsidRPr="0090107D" w:rsidRDefault="00AE3367" w:rsidP="000E588B">
      <w:pPr>
        <w:keepNext/>
        <w:tabs>
          <w:tab w:val="left" w:pos="7563"/>
        </w:tabs>
        <w:spacing w:line="240" w:lineRule="auto"/>
        <w:jc w:val="both"/>
        <w:rPr>
          <w:rFonts w:ascii="Calibri" w:hAnsi="Calibri" w:cs="Calibri"/>
          <w:b/>
          <w:sz w:val="24"/>
          <w:szCs w:val="24"/>
          <w:lang w:val="en-US"/>
        </w:rPr>
      </w:pPr>
      <w:r>
        <w:rPr>
          <w:rFonts w:ascii="Calibri" w:hAnsi="Calibri" w:cs="Calibri"/>
          <w:b/>
          <w:sz w:val="24"/>
          <w:szCs w:val="24"/>
          <w:lang w:val="en-US"/>
        </w:rPr>
        <w:fldChar w:fldCharType="end"/>
      </w:r>
    </w:p>
    <w:sectPr w:rsidR="006D65FD" w:rsidRPr="0090107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57034" w14:textId="77777777" w:rsidR="005219BC" w:rsidRDefault="005219BC" w:rsidP="008C1AF4">
      <w:pPr>
        <w:spacing w:line="240" w:lineRule="auto"/>
      </w:pPr>
      <w:r>
        <w:separator/>
      </w:r>
    </w:p>
  </w:endnote>
  <w:endnote w:type="continuationSeparator" w:id="0">
    <w:p w14:paraId="4283DB3A" w14:textId="77777777" w:rsidR="005219BC" w:rsidRDefault="005219BC" w:rsidP="008C1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D7C25" w14:textId="77777777" w:rsidR="005219BC" w:rsidRDefault="005219BC" w:rsidP="008C1AF4">
      <w:pPr>
        <w:spacing w:line="240" w:lineRule="auto"/>
      </w:pPr>
      <w:r>
        <w:separator/>
      </w:r>
    </w:p>
  </w:footnote>
  <w:footnote w:type="continuationSeparator" w:id="0">
    <w:p w14:paraId="77BBFAFE" w14:textId="77777777" w:rsidR="005219BC" w:rsidRDefault="005219BC" w:rsidP="008C1A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5658"/>
    <w:multiLevelType w:val="multilevel"/>
    <w:tmpl w:val="55D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582E65"/>
    <w:multiLevelType w:val="multilevel"/>
    <w:tmpl w:val="0E50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640223"/>
    <w:multiLevelType w:val="multilevel"/>
    <w:tmpl w:val="6E6A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F24A11"/>
    <w:multiLevelType w:val="hybridMultilevel"/>
    <w:tmpl w:val="3C2AA430"/>
    <w:lvl w:ilvl="0" w:tplc="A73C21A6">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719B1"/>
    <w:multiLevelType w:val="multilevel"/>
    <w:tmpl w:val="904C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310472"/>
    <w:multiLevelType w:val="multilevel"/>
    <w:tmpl w:val="8962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5279521">
    <w:abstractNumId w:val="3"/>
  </w:num>
  <w:num w:numId="2" w16cid:durableId="346640837">
    <w:abstractNumId w:val="0"/>
  </w:num>
  <w:num w:numId="3" w16cid:durableId="1973319266">
    <w:abstractNumId w:val="1"/>
  </w:num>
  <w:num w:numId="4" w16cid:durableId="367531016">
    <w:abstractNumId w:val="5"/>
  </w:num>
  <w:num w:numId="5" w16cid:durableId="1806502215">
    <w:abstractNumId w:val="2"/>
  </w:num>
  <w:num w:numId="6" w16cid:durableId="202208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9C6"/>
    <w:rsid w:val="00011A04"/>
    <w:rsid w:val="00026984"/>
    <w:rsid w:val="00036F8E"/>
    <w:rsid w:val="00037B9E"/>
    <w:rsid w:val="0006103E"/>
    <w:rsid w:val="00061198"/>
    <w:rsid w:val="00064CFF"/>
    <w:rsid w:val="00065CE2"/>
    <w:rsid w:val="0006686C"/>
    <w:rsid w:val="00072F5E"/>
    <w:rsid w:val="00080060"/>
    <w:rsid w:val="00091259"/>
    <w:rsid w:val="000927FD"/>
    <w:rsid w:val="000940B1"/>
    <w:rsid w:val="000A2ADE"/>
    <w:rsid w:val="000B22A8"/>
    <w:rsid w:val="000B3B75"/>
    <w:rsid w:val="000B4E9D"/>
    <w:rsid w:val="000B6768"/>
    <w:rsid w:val="000C151E"/>
    <w:rsid w:val="000D0440"/>
    <w:rsid w:val="000D2BA9"/>
    <w:rsid w:val="000E588B"/>
    <w:rsid w:val="000E77B7"/>
    <w:rsid w:val="000F5B5F"/>
    <w:rsid w:val="000F7A40"/>
    <w:rsid w:val="00124620"/>
    <w:rsid w:val="001246C7"/>
    <w:rsid w:val="0012499D"/>
    <w:rsid w:val="001330BD"/>
    <w:rsid w:val="00141453"/>
    <w:rsid w:val="0016010D"/>
    <w:rsid w:val="00173330"/>
    <w:rsid w:val="00174CC1"/>
    <w:rsid w:val="00176161"/>
    <w:rsid w:val="00176EAA"/>
    <w:rsid w:val="00177845"/>
    <w:rsid w:val="00184226"/>
    <w:rsid w:val="00193724"/>
    <w:rsid w:val="00193735"/>
    <w:rsid w:val="001C513D"/>
    <w:rsid w:val="001C7C84"/>
    <w:rsid w:val="001D2083"/>
    <w:rsid w:val="001D38B1"/>
    <w:rsid w:val="001D3B3B"/>
    <w:rsid w:val="001E76DD"/>
    <w:rsid w:val="00204AF3"/>
    <w:rsid w:val="002112A0"/>
    <w:rsid w:val="0021313D"/>
    <w:rsid w:val="00222727"/>
    <w:rsid w:val="00241DE7"/>
    <w:rsid w:val="00247581"/>
    <w:rsid w:val="002755E6"/>
    <w:rsid w:val="002878DA"/>
    <w:rsid w:val="00295276"/>
    <w:rsid w:val="0029535D"/>
    <w:rsid w:val="002A1C56"/>
    <w:rsid w:val="002B6CAB"/>
    <w:rsid w:val="002B78A4"/>
    <w:rsid w:val="002C07FB"/>
    <w:rsid w:val="002D3AB8"/>
    <w:rsid w:val="002D4627"/>
    <w:rsid w:val="002E0686"/>
    <w:rsid w:val="002E6268"/>
    <w:rsid w:val="002E735F"/>
    <w:rsid w:val="002F47CD"/>
    <w:rsid w:val="003122D5"/>
    <w:rsid w:val="00316614"/>
    <w:rsid w:val="00357418"/>
    <w:rsid w:val="00360D55"/>
    <w:rsid w:val="003645C2"/>
    <w:rsid w:val="0037533D"/>
    <w:rsid w:val="00375E5D"/>
    <w:rsid w:val="00377D22"/>
    <w:rsid w:val="003833D1"/>
    <w:rsid w:val="0038715C"/>
    <w:rsid w:val="00395227"/>
    <w:rsid w:val="0039774D"/>
    <w:rsid w:val="003A1454"/>
    <w:rsid w:val="003C74BC"/>
    <w:rsid w:val="003D2456"/>
    <w:rsid w:val="003F5969"/>
    <w:rsid w:val="00410ADB"/>
    <w:rsid w:val="00422772"/>
    <w:rsid w:val="0043198F"/>
    <w:rsid w:val="00452DEA"/>
    <w:rsid w:val="004565EE"/>
    <w:rsid w:val="00457AB6"/>
    <w:rsid w:val="0047205B"/>
    <w:rsid w:val="00481B3D"/>
    <w:rsid w:val="00482C90"/>
    <w:rsid w:val="00483373"/>
    <w:rsid w:val="00483526"/>
    <w:rsid w:val="0048775A"/>
    <w:rsid w:val="004A4F50"/>
    <w:rsid w:val="004A5941"/>
    <w:rsid w:val="004B35E5"/>
    <w:rsid w:val="004B38A4"/>
    <w:rsid w:val="004D49E7"/>
    <w:rsid w:val="004E77EB"/>
    <w:rsid w:val="004E78FE"/>
    <w:rsid w:val="004F285A"/>
    <w:rsid w:val="004F4192"/>
    <w:rsid w:val="004F6560"/>
    <w:rsid w:val="005072B1"/>
    <w:rsid w:val="00517959"/>
    <w:rsid w:val="005203FC"/>
    <w:rsid w:val="005219BC"/>
    <w:rsid w:val="005324D4"/>
    <w:rsid w:val="00541B6D"/>
    <w:rsid w:val="005571A8"/>
    <w:rsid w:val="0056268E"/>
    <w:rsid w:val="00573324"/>
    <w:rsid w:val="00587D59"/>
    <w:rsid w:val="005905E2"/>
    <w:rsid w:val="0059532D"/>
    <w:rsid w:val="0059629F"/>
    <w:rsid w:val="005A1321"/>
    <w:rsid w:val="005A13DC"/>
    <w:rsid w:val="005A4C3E"/>
    <w:rsid w:val="005A6615"/>
    <w:rsid w:val="005B3171"/>
    <w:rsid w:val="005B7381"/>
    <w:rsid w:val="005C213F"/>
    <w:rsid w:val="005C4B64"/>
    <w:rsid w:val="005D1875"/>
    <w:rsid w:val="005E7734"/>
    <w:rsid w:val="005F142F"/>
    <w:rsid w:val="00622952"/>
    <w:rsid w:val="006278B1"/>
    <w:rsid w:val="006305C6"/>
    <w:rsid w:val="006341FB"/>
    <w:rsid w:val="0065507D"/>
    <w:rsid w:val="006565A7"/>
    <w:rsid w:val="006673EE"/>
    <w:rsid w:val="00687A67"/>
    <w:rsid w:val="00696BAF"/>
    <w:rsid w:val="006973C7"/>
    <w:rsid w:val="006A2739"/>
    <w:rsid w:val="006A5D05"/>
    <w:rsid w:val="006A6698"/>
    <w:rsid w:val="006A787C"/>
    <w:rsid w:val="006B2C77"/>
    <w:rsid w:val="006B47F2"/>
    <w:rsid w:val="006B71F7"/>
    <w:rsid w:val="006C71DD"/>
    <w:rsid w:val="006D65FD"/>
    <w:rsid w:val="00700F0A"/>
    <w:rsid w:val="007039E6"/>
    <w:rsid w:val="007074C2"/>
    <w:rsid w:val="00707EF3"/>
    <w:rsid w:val="00713975"/>
    <w:rsid w:val="00715F34"/>
    <w:rsid w:val="00727D37"/>
    <w:rsid w:val="00741542"/>
    <w:rsid w:val="00746BD4"/>
    <w:rsid w:val="00750C25"/>
    <w:rsid w:val="00750D0E"/>
    <w:rsid w:val="007535C7"/>
    <w:rsid w:val="00775A61"/>
    <w:rsid w:val="00777D8F"/>
    <w:rsid w:val="007905C0"/>
    <w:rsid w:val="007907BA"/>
    <w:rsid w:val="007A7DB9"/>
    <w:rsid w:val="007C22C9"/>
    <w:rsid w:val="007C770B"/>
    <w:rsid w:val="007F4AA0"/>
    <w:rsid w:val="00800BA4"/>
    <w:rsid w:val="00830C8A"/>
    <w:rsid w:val="00832AF6"/>
    <w:rsid w:val="00837988"/>
    <w:rsid w:val="00842F24"/>
    <w:rsid w:val="008440CD"/>
    <w:rsid w:val="00860E9F"/>
    <w:rsid w:val="00870402"/>
    <w:rsid w:val="00874204"/>
    <w:rsid w:val="0087759D"/>
    <w:rsid w:val="0088271A"/>
    <w:rsid w:val="008A78C1"/>
    <w:rsid w:val="008B5EC2"/>
    <w:rsid w:val="008C1AF4"/>
    <w:rsid w:val="008C7923"/>
    <w:rsid w:val="00900379"/>
    <w:rsid w:val="0090107D"/>
    <w:rsid w:val="00913B79"/>
    <w:rsid w:val="00931169"/>
    <w:rsid w:val="00942A2F"/>
    <w:rsid w:val="00942FB8"/>
    <w:rsid w:val="0095432B"/>
    <w:rsid w:val="0096487B"/>
    <w:rsid w:val="00967508"/>
    <w:rsid w:val="0098099E"/>
    <w:rsid w:val="00983A1A"/>
    <w:rsid w:val="00990AC1"/>
    <w:rsid w:val="00992A3F"/>
    <w:rsid w:val="009B0504"/>
    <w:rsid w:val="009B4CD9"/>
    <w:rsid w:val="009B64CA"/>
    <w:rsid w:val="009C1F64"/>
    <w:rsid w:val="009C5BCD"/>
    <w:rsid w:val="009C60AD"/>
    <w:rsid w:val="009D61BC"/>
    <w:rsid w:val="009E4925"/>
    <w:rsid w:val="009E570F"/>
    <w:rsid w:val="009E5B92"/>
    <w:rsid w:val="009F1FF7"/>
    <w:rsid w:val="009F36FE"/>
    <w:rsid w:val="00A05AFE"/>
    <w:rsid w:val="00A22C2C"/>
    <w:rsid w:val="00A41B22"/>
    <w:rsid w:val="00A42849"/>
    <w:rsid w:val="00A42E27"/>
    <w:rsid w:val="00A4602B"/>
    <w:rsid w:val="00A560CF"/>
    <w:rsid w:val="00A62452"/>
    <w:rsid w:val="00A6513D"/>
    <w:rsid w:val="00A70B01"/>
    <w:rsid w:val="00A83F71"/>
    <w:rsid w:val="00A8737B"/>
    <w:rsid w:val="00A87896"/>
    <w:rsid w:val="00A936C5"/>
    <w:rsid w:val="00AA25EF"/>
    <w:rsid w:val="00AB42F6"/>
    <w:rsid w:val="00AD1191"/>
    <w:rsid w:val="00AD67F0"/>
    <w:rsid w:val="00AE3367"/>
    <w:rsid w:val="00AF0192"/>
    <w:rsid w:val="00AF4CB7"/>
    <w:rsid w:val="00B031F1"/>
    <w:rsid w:val="00B04CB9"/>
    <w:rsid w:val="00B05A61"/>
    <w:rsid w:val="00B10C1C"/>
    <w:rsid w:val="00B11782"/>
    <w:rsid w:val="00B1422D"/>
    <w:rsid w:val="00B14900"/>
    <w:rsid w:val="00B14AFA"/>
    <w:rsid w:val="00B15E68"/>
    <w:rsid w:val="00B231DA"/>
    <w:rsid w:val="00B34F83"/>
    <w:rsid w:val="00B356BC"/>
    <w:rsid w:val="00B35B08"/>
    <w:rsid w:val="00B361AE"/>
    <w:rsid w:val="00B4753B"/>
    <w:rsid w:val="00B605E9"/>
    <w:rsid w:val="00B77A3F"/>
    <w:rsid w:val="00B80CC2"/>
    <w:rsid w:val="00BA1671"/>
    <w:rsid w:val="00BA7055"/>
    <w:rsid w:val="00BB499C"/>
    <w:rsid w:val="00BB57E9"/>
    <w:rsid w:val="00BC54F0"/>
    <w:rsid w:val="00BD423F"/>
    <w:rsid w:val="00BD7C1C"/>
    <w:rsid w:val="00BE729F"/>
    <w:rsid w:val="00BF6213"/>
    <w:rsid w:val="00C01DA1"/>
    <w:rsid w:val="00C2218B"/>
    <w:rsid w:val="00C2467D"/>
    <w:rsid w:val="00C267D5"/>
    <w:rsid w:val="00C3146A"/>
    <w:rsid w:val="00C34F2C"/>
    <w:rsid w:val="00C40B06"/>
    <w:rsid w:val="00C50BA7"/>
    <w:rsid w:val="00C535B9"/>
    <w:rsid w:val="00C76071"/>
    <w:rsid w:val="00C91472"/>
    <w:rsid w:val="00C97A75"/>
    <w:rsid w:val="00CB41DB"/>
    <w:rsid w:val="00CB4EB7"/>
    <w:rsid w:val="00CC3165"/>
    <w:rsid w:val="00CC7534"/>
    <w:rsid w:val="00CE29DB"/>
    <w:rsid w:val="00D12586"/>
    <w:rsid w:val="00D128AE"/>
    <w:rsid w:val="00D31800"/>
    <w:rsid w:val="00D360F8"/>
    <w:rsid w:val="00D45E5D"/>
    <w:rsid w:val="00D50C4D"/>
    <w:rsid w:val="00D545CD"/>
    <w:rsid w:val="00D56EA9"/>
    <w:rsid w:val="00D6107A"/>
    <w:rsid w:val="00D66312"/>
    <w:rsid w:val="00D730ED"/>
    <w:rsid w:val="00D75329"/>
    <w:rsid w:val="00D929B7"/>
    <w:rsid w:val="00D93D6F"/>
    <w:rsid w:val="00D9416B"/>
    <w:rsid w:val="00D96DC9"/>
    <w:rsid w:val="00DA4CFC"/>
    <w:rsid w:val="00DA63ED"/>
    <w:rsid w:val="00DB7C01"/>
    <w:rsid w:val="00DC5532"/>
    <w:rsid w:val="00DC5EA1"/>
    <w:rsid w:val="00DC7C85"/>
    <w:rsid w:val="00DD0B3B"/>
    <w:rsid w:val="00DD3117"/>
    <w:rsid w:val="00DD3759"/>
    <w:rsid w:val="00DE680C"/>
    <w:rsid w:val="00DE7DDB"/>
    <w:rsid w:val="00DF4511"/>
    <w:rsid w:val="00DF655A"/>
    <w:rsid w:val="00DF6D6D"/>
    <w:rsid w:val="00E01C52"/>
    <w:rsid w:val="00E11392"/>
    <w:rsid w:val="00E203B7"/>
    <w:rsid w:val="00E25F10"/>
    <w:rsid w:val="00E3205E"/>
    <w:rsid w:val="00E45816"/>
    <w:rsid w:val="00E469AD"/>
    <w:rsid w:val="00E53335"/>
    <w:rsid w:val="00E55DED"/>
    <w:rsid w:val="00E610AA"/>
    <w:rsid w:val="00E64C22"/>
    <w:rsid w:val="00E7187F"/>
    <w:rsid w:val="00E8143D"/>
    <w:rsid w:val="00E821FA"/>
    <w:rsid w:val="00E953D2"/>
    <w:rsid w:val="00EB6972"/>
    <w:rsid w:val="00ED40FB"/>
    <w:rsid w:val="00EE2725"/>
    <w:rsid w:val="00EE6F41"/>
    <w:rsid w:val="00EF2361"/>
    <w:rsid w:val="00EF69C6"/>
    <w:rsid w:val="00F11E3A"/>
    <w:rsid w:val="00F1343C"/>
    <w:rsid w:val="00F14CCB"/>
    <w:rsid w:val="00F15367"/>
    <w:rsid w:val="00F162E1"/>
    <w:rsid w:val="00F35032"/>
    <w:rsid w:val="00F35242"/>
    <w:rsid w:val="00F35947"/>
    <w:rsid w:val="00F438A7"/>
    <w:rsid w:val="00F51509"/>
    <w:rsid w:val="00F634C2"/>
    <w:rsid w:val="00F65974"/>
    <w:rsid w:val="00F66E6A"/>
    <w:rsid w:val="00F70DCE"/>
    <w:rsid w:val="00F77367"/>
    <w:rsid w:val="00F83220"/>
    <w:rsid w:val="00F90A56"/>
    <w:rsid w:val="00F946E6"/>
    <w:rsid w:val="00F97DA1"/>
    <w:rsid w:val="00FA20A3"/>
    <w:rsid w:val="00FA4475"/>
    <w:rsid w:val="00FB3569"/>
    <w:rsid w:val="00FB6813"/>
    <w:rsid w:val="00FC1D35"/>
    <w:rsid w:val="00FC3ACC"/>
    <w:rsid w:val="00FD1EF9"/>
    <w:rsid w:val="00FE3EF8"/>
    <w:rsid w:val="00FF0B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F19B"/>
  <w15:docId w15:val="{813EDA27-43D9-47F0-9D15-1922C985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60D55"/>
    <w:pPr>
      <w:ind w:left="720"/>
      <w:contextualSpacing/>
    </w:pPr>
  </w:style>
  <w:style w:type="paragraph" w:styleId="NormalWeb">
    <w:name w:val="Normal (Web)"/>
    <w:basedOn w:val="Normal"/>
    <w:uiPriority w:val="99"/>
    <w:semiHidden/>
    <w:unhideWhenUsed/>
    <w:rsid w:val="001D38B1"/>
    <w:rPr>
      <w:rFonts w:ascii="Times New Roman" w:hAnsi="Times New Roman" w:cs="Times New Roman"/>
      <w:sz w:val="24"/>
      <w:szCs w:val="24"/>
    </w:rPr>
  </w:style>
  <w:style w:type="character" w:styleId="Hyperlink">
    <w:name w:val="Hyperlink"/>
    <w:basedOn w:val="DefaultParagraphFont"/>
    <w:uiPriority w:val="99"/>
    <w:unhideWhenUsed/>
    <w:rsid w:val="00C97A75"/>
    <w:rPr>
      <w:color w:val="0000FF" w:themeColor="hyperlink"/>
      <w:u w:val="single"/>
    </w:rPr>
  </w:style>
  <w:style w:type="character" w:styleId="UnresolvedMention">
    <w:name w:val="Unresolved Mention"/>
    <w:basedOn w:val="DefaultParagraphFont"/>
    <w:uiPriority w:val="99"/>
    <w:semiHidden/>
    <w:unhideWhenUsed/>
    <w:rsid w:val="00C97A75"/>
    <w:rPr>
      <w:color w:val="605E5C"/>
      <w:shd w:val="clear" w:color="auto" w:fill="E1DFDD"/>
    </w:rPr>
  </w:style>
  <w:style w:type="table" w:styleId="TableGrid">
    <w:name w:val="Table Grid"/>
    <w:basedOn w:val="TableNormal"/>
    <w:uiPriority w:val="39"/>
    <w:rsid w:val="00DF45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F45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C1AF4"/>
    <w:pPr>
      <w:tabs>
        <w:tab w:val="center" w:pos="4680"/>
        <w:tab w:val="right" w:pos="9360"/>
      </w:tabs>
      <w:spacing w:line="240" w:lineRule="auto"/>
    </w:pPr>
  </w:style>
  <w:style w:type="character" w:customStyle="1" w:styleId="HeaderChar">
    <w:name w:val="Header Char"/>
    <w:basedOn w:val="DefaultParagraphFont"/>
    <w:link w:val="Header"/>
    <w:uiPriority w:val="99"/>
    <w:rsid w:val="008C1AF4"/>
  </w:style>
  <w:style w:type="paragraph" w:styleId="Footer">
    <w:name w:val="footer"/>
    <w:basedOn w:val="Normal"/>
    <w:link w:val="FooterChar"/>
    <w:uiPriority w:val="99"/>
    <w:unhideWhenUsed/>
    <w:rsid w:val="008C1AF4"/>
    <w:pPr>
      <w:tabs>
        <w:tab w:val="center" w:pos="4680"/>
        <w:tab w:val="right" w:pos="9360"/>
      </w:tabs>
      <w:spacing w:line="240" w:lineRule="auto"/>
    </w:pPr>
  </w:style>
  <w:style w:type="character" w:customStyle="1" w:styleId="FooterChar">
    <w:name w:val="Footer Char"/>
    <w:basedOn w:val="DefaultParagraphFont"/>
    <w:link w:val="Footer"/>
    <w:uiPriority w:val="99"/>
    <w:rsid w:val="008C1AF4"/>
  </w:style>
  <w:style w:type="paragraph" w:styleId="Bibliography">
    <w:name w:val="Bibliography"/>
    <w:basedOn w:val="Normal"/>
    <w:next w:val="Normal"/>
    <w:uiPriority w:val="37"/>
    <w:unhideWhenUsed/>
    <w:rsid w:val="00AE3367"/>
    <w:pPr>
      <w:spacing w:line="480" w:lineRule="auto"/>
      <w:ind w:left="720" w:hanging="720"/>
    </w:pPr>
  </w:style>
  <w:style w:type="character" w:styleId="PlaceholderText">
    <w:name w:val="Placeholder Text"/>
    <w:basedOn w:val="DefaultParagraphFont"/>
    <w:uiPriority w:val="99"/>
    <w:semiHidden/>
    <w:rsid w:val="00A560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6124">
      <w:bodyDiv w:val="1"/>
      <w:marLeft w:val="0"/>
      <w:marRight w:val="0"/>
      <w:marTop w:val="0"/>
      <w:marBottom w:val="0"/>
      <w:divBdr>
        <w:top w:val="none" w:sz="0" w:space="0" w:color="auto"/>
        <w:left w:val="none" w:sz="0" w:space="0" w:color="auto"/>
        <w:bottom w:val="none" w:sz="0" w:space="0" w:color="auto"/>
        <w:right w:val="none" w:sz="0" w:space="0" w:color="auto"/>
      </w:divBdr>
    </w:div>
    <w:div w:id="87507675">
      <w:bodyDiv w:val="1"/>
      <w:marLeft w:val="0"/>
      <w:marRight w:val="0"/>
      <w:marTop w:val="0"/>
      <w:marBottom w:val="0"/>
      <w:divBdr>
        <w:top w:val="none" w:sz="0" w:space="0" w:color="auto"/>
        <w:left w:val="none" w:sz="0" w:space="0" w:color="auto"/>
        <w:bottom w:val="none" w:sz="0" w:space="0" w:color="auto"/>
        <w:right w:val="none" w:sz="0" w:space="0" w:color="auto"/>
      </w:divBdr>
    </w:div>
    <w:div w:id="119882404">
      <w:bodyDiv w:val="1"/>
      <w:marLeft w:val="0"/>
      <w:marRight w:val="0"/>
      <w:marTop w:val="0"/>
      <w:marBottom w:val="0"/>
      <w:divBdr>
        <w:top w:val="none" w:sz="0" w:space="0" w:color="auto"/>
        <w:left w:val="none" w:sz="0" w:space="0" w:color="auto"/>
        <w:bottom w:val="none" w:sz="0" w:space="0" w:color="auto"/>
        <w:right w:val="none" w:sz="0" w:space="0" w:color="auto"/>
      </w:divBdr>
      <w:divsChild>
        <w:div w:id="158276517">
          <w:marLeft w:val="0"/>
          <w:marRight w:val="0"/>
          <w:marTop w:val="0"/>
          <w:marBottom w:val="0"/>
          <w:divBdr>
            <w:top w:val="none" w:sz="0" w:space="0" w:color="auto"/>
            <w:left w:val="none" w:sz="0" w:space="0" w:color="auto"/>
            <w:bottom w:val="none" w:sz="0" w:space="0" w:color="auto"/>
            <w:right w:val="none" w:sz="0" w:space="0" w:color="auto"/>
          </w:divBdr>
          <w:divsChild>
            <w:div w:id="1269892483">
              <w:marLeft w:val="0"/>
              <w:marRight w:val="0"/>
              <w:marTop w:val="0"/>
              <w:marBottom w:val="0"/>
              <w:divBdr>
                <w:top w:val="none" w:sz="0" w:space="0" w:color="auto"/>
                <w:left w:val="none" w:sz="0" w:space="0" w:color="auto"/>
                <w:bottom w:val="none" w:sz="0" w:space="0" w:color="auto"/>
                <w:right w:val="none" w:sz="0" w:space="0" w:color="auto"/>
              </w:divBdr>
              <w:divsChild>
                <w:div w:id="416249769">
                  <w:marLeft w:val="0"/>
                  <w:marRight w:val="0"/>
                  <w:marTop w:val="0"/>
                  <w:marBottom w:val="0"/>
                  <w:divBdr>
                    <w:top w:val="none" w:sz="0" w:space="0" w:color="auto"/>
                    <w:left w:val="none" w:sz="0" w:space="0" w:color="auto"/>
                    <w:bottom w:val="none" w:sz="0" w:space="0" w:color="auto"/>
                    <w:right w:val="none" w:sz="0" w:space="0" w:color="auto"/>
                  </w:divBdr>
                  <w:divsChild>
                    <w:div w:id="211965398">
                      <w:marLeft w:val="0"/>
                      <w:marRight w:val="0"/>
                      <w:marTop w:val="0"/>
                      <w:marBottom w:val="0"/>
                      <w:divBdr>
                        <w:top w:val="none" w:sz="0" w:space="0" w:color="auto"/>
                        <w:left w:val="none" w:sz="0" w:space="0" w:color="auto"/>
                        <w:bottom w:val="none" w:sz="0" w:space="0" w:color="auto"/>
                        <w:right w:val="none" w:sz="0" w:space="0" w:color="auto"/>
                      </w:divBdr>
                      <w:divsChild>
                        <w:div w:id="1428503116">
                          <w:marLeft w:val="0"/>
                          <w:marRight w:val="0"/>
                          <w:marTop w:val="0"/>
                          <w:marBottom w:val="0"/>
                          <w:divBdr>
                            <w:top w:val="none" w:sz="0" w:space="0" w:color="auto"/>
                            <w:left w:val="none" w:sz="0" w:space="0" w:color="auto"/>
                            <w:bottom w:val="none" w:sz="0" w:space="0" w:color="auto"/>
                            <w:right w:val="none" w:sz="0" w:space="0" w:color="auto"/>
                          </w:divBdr>
                          <w:divsChild>
                            <w:div w:id="2039505168">
                              <w:marLeft w:val="0"/>
                              <w:marRight w:val="0"/>
                              <w:marTop w:val="0"/>
                              <w:marBottom w:val="0"/>
                              <w:divBdr>
                                <w:top w:val="none" w:sz="0" w:space="0" w:color="auto"/>
                                <w:left w:val="none" w:sz="0" w:space="0" w:color="auto"/>
                                <w:bottom w:val="none" w:sz="0" w:space="0" w:color="auto"/>
                                <w:right w:val="none" w:sz="0" w:space="0" w:color="auto"/>
                              </w:divBdr>
                              <w:divsChild>
                                <w:div w:id="42602690">
                                  <w:marLeft w:val="0"/>
                                  <w:marRight w:val="0"/>
                                  <w:marTop w:val="0"/>
                                  <w:marBottom w:val="0"/>
                                  <w:divBdr>
                                    <w:top w:val="none" w:sz="0" w:space="0" w:color="auto"/>
                                    <w:left w:val="none" w:sz="0" w:space="0" w:color="auto"/>
                                    <w:bottom w:val="none" w:sz="0" w:space="0" w:color="auto"/>
                                    <w:right w:val="none" w:sz="0" w:space="0" w:color="auto"/>
                                  </w:divBdr>
                                  <w:divsChild>
                                    <w:div w:id="1013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167015">
      <w:bodyDiv w:val="1"/>
      <w:marLeft w:val="0"/>
      <w:marRight w:val="0"/>
      <w:marTop w:val="0"/>
      <w:marBottom w:val="0"/>
      <w:divBdr>
        <w:top w:val="none" w:sz="0" w:space="0" w:color="auto"/>
        <w:left w:val="none" w:sz="0" w:space="0" w:color="auto"/>
        <w:bottom w:val="none" w:sz="0" w:space="0" w:color="auto"/>
        <w:right w:val="none" w:sz="0" w:space="0" w:color="auto"/>
      </w:divBdr>
    </w:div>
    <w:div w:id="217399387">
      <w:bodyDiv w:val="1"/>
      <w:marLeft w:val="0"/>
      <w:marRight w:val="0"/>
      <w:marTop w:val="0"/>
      <w:marBottom w:val="0"/>
      <w:divBdr>
        <w:top w:val="none" w:sz="0" w:space="0" w:color="auto"/>
        <w:left w:val="none" w:sz="0" w:space="0" w:color="auto"/>
        <w:bottom w:val="none" w:sz="0" w:space="0" w:color="auto"/>
        <w:right w:val="none" w:sz="0" w:space="0" w:color="auto"/>
      </w:divBdr>
      <w:divsChild>
        <w:div w:id="85425451">
          <w:marLeft w:val="0"/>
          <w:marRight w:val="0"/>
          <w:marTop w:val="0"/>
          <w:marBottom w:val="0"/>
          <w:divBdr>
            <w:top w:val="none" w:sz="0" w:space="0" w:color="auto"/>
            <w:left w:val="none" w:sz="0" w:space="0" w:color="auto"/>
            <w:bottom w:val="none" w:sz="0" w:space="0" w:color="auto"/>
            <w:right w:val="none" w:sz="0" w:space="0" w:color="auto"/>
          </w:divBdr>
          <w:divsChild>
            <w:div w:id="1857305651">
              <w:marLeft w:val="0"/>
              <w:marRight w:val="0"/>
              <w:marTop w:val="0"/>
              <w:marBottom w:val="0"/>
              <w:divBdr>
                <w:top w:val="none" w:sz="0" w:space="0" w:color="auto"/>
                <w:left w:val="none" w:sz="0" w:space="0" w:color="auto"/>
                <w:bottom w:val="none" w:sz="0" w:space="0" w:color="auto"/>
                <w:right w:val="none" w:sz="0" w:space="0" w:color="auto"/>
              </w:divBdr>
              <w:divsChild>
                <w:div w:id="2042778849">
                  <w:marLeft w:val="0"/>
                  <w:marRight w:val="0"/>
                  <w:marTop w:val="0"/>
                  <w:marBottom w:val="0"/>
                  <w:divBdr>
                    <w:top w:val="none" w:sz="0" w:space="0" w:color="auto"/>
                    <w:left w:val="none" w:sz="0" w:space="0" w:color="auto"/>
                    <w:bottom w:val="none" w:sz="0" w:space="0" w:color="auto"/>
                    <w:right w:val="none" w:sz="0" w:space="0" w:color="auto"/>
                  </w:divBdr>
                  <w:divsChild>
                    <w:div w:id="749470203">
                      <w:marLeft w:val="0"/>
                      <w:marRight w:val="0"/>
                      <w:marTop w:val="0"/>
                      <w:marBottom w:val="0"/>
                      <w:divBdr>
                        <w:top w:val="none" w:sz="0" w:space="0" w:color="auto"/>
                        <w:left w:val="none" w:sz="0" w:space="0" w:color="auto"/>
                        <w:bottom w:val="none" w:sz="0" w:space="0" w:color="auto"/>
                        <w:right w:val="none" w:sz="0" w:space="0" w:color="auto"/>
                      </w:divBdr>
                      <w:divsChild>
                        <w:div w:id="825825847">
                          <w:marLeft w:val="0"/>
                          <w:marRight w:val="0"/>
                          <w:marTop w:val="0"/>
                          <w:marBottom w:val="0"/>
                          <w:divBdr>
                            <w:top w:val="none" w:sz="0" w:space="0" w:color="auto"/>
                            <w:left w:val="none" w:sz="0" w:space="0" w:color="auto"/>
                            <w:bottom w:val="none" w:sz="0" w:space="0" w:color="auto"/>
                            <w:right w:val="none" w:sz="0" w:space="0" w:color="auto"/>
                          </w:divBdr>
                          <w:divsChild>
                            <w:div w:id="1672639120">
                              <w:marLeft w:val="0"/>
                              <w:marRight w:val="0"/>
                              <w:marTop w:val="0"/>
                              <w:marBottom w:val="0"/>
                              <w:divBdr>
                                <w:top w:val="none" w:sz="0" w:space="0" w:color="auto"/>
                                <w:left w:val="none" w:sz="0" w:space="0" w:color="auto"/>
                                <w:bottom w:val="none" w:sz="0" w:space="0" w:color="auto"/>
                                <w:right w:val="none" w:sz="0" w:space="0" w:color="auto"/>
                              </w:divBdr>
                              <w:divsChild>
                                <w:div w:id="430391119">
                                  <w:marLeft w:val="0"/>
                                  <w:marRight w:val="0"/>
                                  <w:marTop w:val="0"/>
                                  <w:marBottom w:val="0"/>
                                  <w:divBdr>
                                    <w:top w:val="none" w:sz="0" w:space="0" w:color="auto"/>
                                    <w:left w:val="none" w:sz="0" w:space="0" w:color="auto"/>
                                    <w:bottom w:val="none" w:sz="0" w:space="0" w:color="auto"/>
                                    <w:right w:val="none" w:sz="0" w:space="0" w:color="auto"/>
                                  </w:divBdr>
                                  <w:divsChild>
                                    <w:div w:id="19189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788431">
      <w:bodyDiv w:val="1"/>
      <w:marLeft w:val="0"/>
      <w:marRight w:val="0"/>
      <w:marTop w:val="0"/>
      <w:marBottom w:val="0"/>
      <w:divBdr>
        <w:top w:val="none" w:sz="0" w:space="0" w:color="auto"/>
        <w:left w:val="none" w:sz="0" w:space="0" w:color="auto"/>
        <w:bottom w:val="none" w:sz="0" w:space="0" w:color="auto"/>
        <w:right w:val="none" w:sz="0" w:space="0" w:color="auto"/>
      </w:divBdr>
    </w:div>
    <w:div w:id="409422406">
      <w:bodyDiv w:val="1"/>
      <w:marLeft w:val="0"/>
      <w:marRight w:val="0"/>
      <w:marTop w:val="0"/>
      <w:marBottom w:val="0"/>
      <w:divBdr>
        <w:top w:val="none" w:sz="0" w:space="0" w:color="auto"/>
        <w:left w:val="none" w:sz="0" w:space="0" w:color="auto"/>
        <w:bottom w:val="none" w:sz="0" w:space="0" w:color="auto"/>
        <w:right w:val="none" w:sz="0" w:space="0" w:color="auto"/>
      </w:divBdr>
    </w:div>
    <w:div w:id="412355154">
      <w:bodyDiv w:val="1"/>
      <w:marLeft w:val="0"/>
      <w:marRight w:val="0"/>
      <w:marTop w:val="0"/>
      <w:marBottom w:val="0"/>
      <w:divBdr>
        <w:top w:val="none" w:sz="0" w:space="0" w:color="auto"/>
        <w:left w:val="none" w:sz="0" w:space="0" w:color="auto"/>
        <w:bottom w:val="none" w:sz="0" w:space="0" w:color="auto"/>
        <w:right w:val="none" w:sz="0" w:space="0" w:color="auto"/>
      </w:divBdr>
      <w:divsChild>
        <w:div w:id="93131017">
          <w:marLeft w:val="0"/>
          <w:marRight w:val="0"/>
          <w:marTop w:val="0"/>
          <w:marBottom w:val="0"/>
          <w:divBdr>
            <w:top w:val="none" w:sz="0" w:space="0" w:color="auto"/>
            <w:left w:val="none" w:sz="0" w:space="0" w:color="auto"/>
            <w:bottom w:val="none" w:sz="0" w:space="0" w:color="auto"/>
            <w:right w:val="none" w:sz="0" w:space="0" w:color="auto"/>
          </w:divBdr>
          <w:divsChild>
            <w:div w:id="869606950">
              <w:marLeft w:val="0"/>
              <w:marRight w:val="0"/>
              <w:marTop w:val="0"/>
              <w:marBottom w:val="0"/>
              <w:divBdr>
                <w:top w:val="none" w:sz="0" w:space="0" w:color="auto"/>
                <w:left w:val="none" w:sz="0" w:space="0" w:color="auto"/>
                <w:bottom w:val="none" w:sz="0" w:space="0" w:color="auto"/>
                <w:right w:val="none" w:sz="0" w:space="0" w:color="auto"/>
              </w:divBdr>
              <w:divsChild>
                <w:div w:id="1628971352">
                  <w:marLeft w:val="0"/>
                  <w:marRight w:val="0"/>
                  <w:marTop w:val="0"/>
                  <w:marBottom w:val="0"/>
                  <w:divBdr>
                    <w:top w:val="none" w:sz="0" w:space="0" w:color="auto"/>
                    <w:left w:val="none" w:sz="0" w:space="0" w:color="auto"/>
                    <w:bottom w:val="none" w:sz="0" w:space="0" w:color="auto"/>
                    <w:right w:val="none" w:sz="0" w:space="0" w:color="auto"/>
                  </w:divBdr>
                  <w:divsChild>
                    <w:div w:id="1249194056">
                      <w:marLeft w:val="0"/>
                      <w:marRight w:val="0"/>
                      <w:marTop w:val="0"/>
                      <w:marBottom w:val="0"/>
                      <w:divBdr>
                        <w:top w:val="none" w:sz="0" w:space="0" w:color="auto"/>
                        <w:left w:val="none" w:sz="0" w:space="0" w:color="auto"/>
                        <w:bottom w:val="none" w:sz="0" w:space="0" w:color="auto"/>
                        <w:right w:val="none" w:sz="0" w:space="0" w:color="auto"/>
                      </w:divBdr>
                      <w:divsChild>
                        <w:div w:id="248926916">
                          <w:marLeft w:val="0"/>
                          <w:marRight w:val="0"/>
                          <w:marTop w:val="0"/>
                          <w:marBottom w:val="0"/>
                          <w:divBdr>
                            <w:top w:val="none" w:sz="0" w:space="0" w:color="auto"/>
                            <w:left w:val="none" w:sz="0" w:space="0" w:color="auto"/>
                            <w:bottom w:val="none" w:sz="0" w:space="0" w:color="auto"/>
                            <w:right w:val="none" w:sz="0" w:space="0" w:color="auto"/>
                          </w:divBdr>
                          <w:divsChild>
                            <w:div w:id="340477000">
                              <w:marLeft w:val="0"/>
                              <w:marRight w:val="0"/>
                              <w:marTop w:val="0"/>
                              <w:marBottom w:val="0"/>
                              <w:divBdr>
                                <w:top w:val="none" w:sz="0" w:space="0" w:color="auto"/>
                                <w:left w:val="none" w:sz="0" w:space="0" w:color="auto"/>
                                <w:bottom w:val="none" w:sz="0" w:space="0" w:color="auto"/>
                                <w:right w:val="none" w:sz="0" w:space="0" w:color="auto"/>
                              </w:divBdr>
                              <w:divsChild>
                                <w:div w:id="2045864164">
                                  <w:marLeft w:val="0"/>
                                  <w:marRight w:val="0"/>
                                  <w:marTop w:val="0"/>
                                  <w:marBottom w:val="0"/>
                                  <w:divBdr>
                                    <w:top w:val="none" w:sz="0" w:space="0" w:color="auto"/>
                                    <w:left w:val="none" w:sz="0" w:space="0" w:color="auto"/>
                                    <w:bottom w:val="none" w:sz="0" w:space="0" w:color="auto"/>
                                    <w:right w:val="none" w:sz="0" w:space="0" w:color="auto"/>
                                  </w:divBdr>
                                  <w:divsChild>
                                    <w:div w:id="3548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604709">
      <w:bodyDiv w:val="1"/>
      <w:marLeft w:val="0"/>
      <w:marRight w:val="0"/>
      <w:marTop w:val="0"/>
      <w:marBottom w:val="0"/>
      <w:divBdr>
        <w:top w:val="none" w:sz="0" w:space="0" w:color="auto"/>
        <w:left w:val="none" w:sz="0" w:space="0" w:color="auto"/>
        <w:bottom w:val="none" w:sz="0" w:space="0" w:color="auto"/>
        <w:right w:val="none" w:sz="0" w:space="0" w:color="auto"/>
      </w:divBdr>
      <w:divsChild>
        <w:div w:id="774596573">
          <w:marLeft w:val="0"/>
          <w:marRight w:val="0"/>
          <w:marTop w:val="0"/>
          <w:marBottom w:val="0"/>
          <w:divBdr>
            <w:top w:val="none" w:sz="0" w:space="0" w:color="auto"/>
            <w:left w:val="none" w:sz="0" w:space="0" w:color="auto"/>
            <w:bottom w:val="none" w:sz="0" w:space="0" w:color="auto"/>
            <w:right w:val="none" w:sz="0" w:space="0" w:color="auto"/>
          </w:divBdr>
          <w:divsChild>
            <w:div w:id="1229195956">
              <w:marLeft w:val="0"/>
              <w:marRight w:val="0"/>
              <w:marTop w:val="0"/>
              <w:marBottom w:val="0"/>
              <w:divBdr>
                <w:top w:val="none" w:sz="0" w:space="0" w:color="auto"/>
                <w:left w:val="none" w:sz="0" w:space="0" w:color="auto"/>
                <w:bottom w:val="none" w:sz="0" w:space="0" w:color="auto"/>
                <w:right w:val="none" w:sz="0" w:space="0" w:color="auto"/>
              </w:divBdr>
              <w:divsChild>
                <w:div w:id="2037467013">
                  <w:marLeft w:val="0"/>
                  <w:marRight w:val="0"/>
                  <w:marTop w:val="0"/>
                  <w:marBottom w:val="0"/>
                  <w:divBdr>
                    <w:top w:val="none" w:sz="0" w:space="0" w:color="auto"/>
                    <w:left w:val="none" w:sz="0" w:space="0" w:color="auto"/>
                    <w:bottom w:val="none" w:sz="0" w:space="0" w:color="auto"/>
                    <w:right w:val="none" w:sz="0" w:space="0" w:color="auto"/>
                  </w:divBdr>
                  <w:divsChild>
                    <w:div w:id="995381840">
                      <w:marLeft w:val="0"/>
                      <w:marRight w:val="0"/>
                      <w:marTop w:val="0"/>
                      <w:marBottom w:val="0"/>
                      <w:divBdr>
                        <w:top w:val="none" w:sz="0" w:space="0" w:color="auto"/>
                        <w:left w:val="none" w:sz="0" w:space="0" w:color="auto"/>
                        <w:bottom w:val="none" w:sz="0" w:space="0" w:color="auto"/>
                        <w:right w:val="none" w:sz="0" w:space="0" w:color="auto"/>
                      </w:divBdr>
                      <w:divsChild>
                        <w:div w:id="1670131677">
                          <w:marLeft w:val="0"/>
                          <w:marRight w:val="0"/>
                          <w:marTop w:val="0"/>
                          <w:marBottom w:val="0"/>
                          <w:divBdr>
                            <w:top w:val="none" w:sz="0" w:space="0" w:color="auto"/>
                            <w:left w:val="none" w:sz="0" w:space="0" w:color="auto"/>
                            <w:bottom w:val="none" w:sz="0" w:space="0" w:color="auto"/>
                            <w:right w:val="none" w:sz="0" w:space="0" w:color="auto"/>
                          </w:divBdr>
                          <w:divsChild>
                            <w:div w:id="1607926690">
                              <w:marLeft w:val="0"/>
                              <w:marRight w:val="0"/>
                              <w:marTop w:val="0"/>
                              <w:marBottom w:val="0"/>
                              <w:divBdr>
                                <w:top w:val="none" w:sz="0" w:space="0" w:color="auto"/>
                                <w:left w:val="none" w:sz="0" w:space="0" w:color="auto"/>
                                <w:bottom w:val="none" w:sz="0" w:space="0" w:color="auto"/>
                                <w:right w:val="none" w:sz="0" w:space="0" w:color="auto"/>
                              </w:divBdr>
                              <w:divsChild>
                                <w:div w:id="1412190433">
                                  <w:marLeft w:val="0"/>
                                  <w:marRight w:val="0"/>
                                  <w:marTop w:val="0"/>
                                  <w:marBottom w:val="0"/>
                                  <w:divBdr>
                                    <w:top w:val="none" w:sz="0" w:space="0" w:color="auto"/>
                                    <w:left w:val="none" w:sz="0" w:space="0" w:color="auto"/>
                                    <w:bottom w:val="none" w:sz="0" w:space="0" w:color="auto"/>
                                    <w:right w:val="none" w:sz="0" w:space="0" w:color="auto"/>
                                  </w:divBdr>
                                  <w:divsChild>
                                    <w:div w:id="18576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307291">
      <w:bodyDiv w:val="1"/>
      <w:marLeft w:val="0"/>
      <w:marRight w:val="0"/>
      <w:marTop w:val="0"/>
      <w:marBottom w:val="0"/>
      <w:divBdr>
        <w:top w:val="none" w:sz="0" w:space="0" w:color="auto"/>
        <w:left w:val="none" w:sz="0" w:space="0" w:color="auto"/>
        <w:bottom w:val="none" w:sz="0" w:space="0" w:color="auto"/>
        <w:right w:val="none" w:sz="0" w:space="0" w:color="auto"/>
      </w:divBdr>
    </w:div>
    <w:div w:id="587694068">
      <w:bodyDiv w:val="1"/>
      <w:marLeft w:val="0"/>
      <w:marRight w:val="0"/>
      <w:marTop w:val="0"/>
      <w:marBottom w:val="0"/>
      <w:divBdr>
        <w:top w:val="none" w:sz="0" w:space="0" w:color="auto"/>
        <w:left w:val="none" w:sz="0" w:space="0" w:color="auto"/>
        <w:bottom w:val="none" w:sz="0" w:space="0" w:color="auto"/>
        <w:right w:val="none" w:sz="0" w:space="0" w:color="auto"/>
      </w:divBdr>
    </w:div>
    <w:div w:id="655960462">
      <w:bodyDiv w:val="1"/>
      <w:marLeft w:val="0"/>
      <w:marRight w:val="0"/>
      <w:marTop w:val="0"/>
      <w:marBottom w:val="0"/>
      <w:divBdr>
        <w:top w:val="none" w:sz="0" w:space="0" w:color="auto"/>
        <w:left w:val="none" w:sz="0" w:space="0" w:color="auto"/>
        <w:bottom w:val="none" w:sz="0" w:space="0" w:color="auto"/>
        <w:right w:val="none" w:sz="0" w:space="0" w:color="auto"/>
      </w:divBdr>
      <w:divsChild>
        <w:div w:id="174420511">
          <w:marLeft w:val="0"/>
          <w:marRight w:val="0"/>
          <w:marTop w:val="0"/>
          <w:marBottom w:val="0"/>
          <w:divBdr>
            <w:top w:val="none" w:sz="0" w:space="0" w:color="auto"/>
            <w:left w:val="none" w:sz="0" w:space="0" w:color="auto"/>
            <w:bottom w:val="none" w:sz="0" w:space="0" w:color="auto"/>
            <w:right w:val="none" w:sz="0" w:space="0" w:color="auto"/>
          </w:divBdr>
          <w:divsChild>
            <w:div w:id="433943817">
              <w:marLeft w:val="0"/>
              <w:marRight w:val="0"/>
              <w:marTop w:val="0"/>
              <w:marBottom w:val="0"/>
              <w:divBdr>
                <w:top w:val="none" w:sz="0" w:space="0" w:color="auto"/>
                <w:left w:val="none" w:sz="0" w:space="0" w:color="auto"/>
                <w:bottom w:val="none" w:sz="0" w:space="0" w:color="auto"/>
                <w:right w:val="none" w:sz="0" w:space="0" w:color="auto"/>
              </w:divBdr>
              <w:divsChild>
                <w:div w:id="990137730">
                  <w:marLeft w:val="0"/>
                  <w:marRight w:val="0"/>
                  <w:marTop w:val="0"/>
                  <w:marBottom w:val="0"/>
                  <w:divBdr>
                    <w:top w:val="none" w:sz="0" w:space="0" w:color="auto"/>
                    <w:left w:val="none" w:sz="0" w:space="0" w:color="auto"/>
                    <w:bottom w:val="none" w:sz="0" w:space="0" w:color="auto"/>
                    <w:right w:val="none" w:sz="0" w:space="0" w:color="auto"/>
                  </w:divBdr>
                  <w:divsChild>
                    <w:div w:id="994187464">
                      <w:marLeft w:val="0"/>
                      <w:marRight w:val="0"/>
                      <w:marTop w:val="0"/>
                      <w:marBottom w:val="0"/>
                      <w:divBdr>
                        <w:top w:val="none" w:sz="0" w:space="0" w:color="auto"/>
                        <w:left w:val="none" w:sz="0" w:space="0" w:color="auto"/>
                        <w:bottom w:val="none" w:sz="0" w:space="0" w:color="auto"/>
                        <w:right w:val="none" w:sz="0" w:space="0" w:color="auto"/>
                      </w:divBdr>
                      <w:divsChild>
                        <w:div w:id="790707769">
                          <w:marLeft w:val="0"/>
                          <w:marRight w:val="0"/>
                          <w:marTop w:val="0"/>
                          <w:marBottom w:val="0"/>
                          <w:divBdr>
                            <w:top w:val="none" w:sz="0" w:space="0" w:color="auto"/>
                            <w:left w:val="none" w:sz="0" w:space="0" w:color="auto"/>
                            <w:bottom w:val="none" w:sz="0" w:space="0" w:color="auto"/>
                            <w:right w:val="none" w:sz="0" w:space="0" w:color="auto"/>
                          </w:divBdr>
                          <w:divsChild>
                            <w:div w:id="1337852706">
                              <w:marLeft w:val="0"/>
                              <w:marRight w:val="0"/>
                              <w:marTop w:val="0"/>
                              <w:marBottom w:val="0"/>
                              <w:divBdr>
                                <w:top w:val="none" w:sz="0" w:space="0" w:color="auto"/>
                                <w:left w:val="none" w:sz="0" w:space="0" w:color="auto"/>
                                <w:bottom w:val="none" w:sz="0" w:space="0" w:color="auto"/>
                                <w:right w:val="none" w:sz="0" w:space="0" w:color="auto"/>
                              </w:divBdr>
                              <w:divsChild>
                                <w:div w:id="235751508">
                                  <w:marLeft w:val="0"/>
                                  <w:marRight w:val="0"/>
                                  <w:marTop w:val="0"/>
                                  <w:marBottom w:val="0"/>
                                  <w:divBdr>
                                    <w:top w:val="none" w:sz="0" w:space="0" w:color="auto"/>
                                    <w:left w:val="none" w:sz="0" w:space="0" w:color="auto"/>
                                    <w:bottom w:val="none" w:sz="0" w:space="0" w:color="auto"/>
                                    <w:right w:val="none" w:sz="0" w:space="0" w:color="auto"/>
                                  </w:divBdr>
                                  <w:divsChild>
                                    <w:div w:id="862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016177">
      <w:bodyDiv w:val="1"/>
      <w:marLeft w:val="0"/>
      <w:marRight w:val="0"/>
      <w:marTop w:val="0"/>
      <w:marBottom w:val="0"/>
      <w:divBdr>
        <w:top w:val="none" w:sz="0" w:space="0" w:color="auto"/>
        <w:left w:val="none" w:sz="0" w:space="0" w:color="auto"/>
        <w:bottom w:val="none" w:sz="0" w:space="0" w:color="auto"/>
        <w:right w:val="none" w:sz="0" w:space="0" w:color="auto"/>
      </w:divBdr>
    </w:div>
    <w:div w:id="682702903">
      <w:bodyDiv w:val="1"/>
      <w:marLeft w:val="0"/>
      <w:marRight w:val="0"/>
      <w:marTop w:val="0"/>
      <w:marBottom w:val="0"/>
      <w:divBdr>
        <w:top w:val="none" w:sz="0" w:space="0" w:color="auto"/>
        <w:left w:val="none" w:sz="0" w:space="0" w:color="auto"/>
        <w:bottom w:val="none" w:sz="0" w:space="0" w:color="auto"/>
        <w:right w:val="none" w:sz="0" w:space="0" w:color="auto"/>
      </w:divBdr>
      <w:divsChild>
        <w:div w:id="220021602">
          <w:marLeft w:val="0"/>
          <w:marRight w:val="0"/>
          <w:marTop w:val="0"/>
          <w:marBottom w:val="0"/>
          <w:divBdr>
            <w:top w:val="none" w:sz="0" w:space="0" w:color="auto"/>
            <w:left w:val="none" w:sz="0" w:space="0" w:color="auto"/>
            <w:bottom w:val="none" w:sz="0" w:space="0" w:color="auto"/>
            <w:right w:val="none" w:sz="0" w:space="0" w:color="auto"/>
          </w:divBdr>
          <w:divsChild>
            <w:div w:id="1204056719">
              <w:marLeft w:val="0"/>
              <w:marRight w:val="0"/>
              <w:marTop w:val="0"/>
              <w:marBottom w:val="0"/>
              <w:divBdr>
                <w:top w:val="none" w:sz="0" w:space="0" w:color="auto"/>
                <w:left w:val="none" w:sz="0" w:space="0" w:color="auto"/>
                <w:bottom w:val="none" w:sz="0" w:space="0" w:color="auto"/>
                <w:right w:val="none" w:sz="0" w:space="0" w:color="auto"/>
              </w:divBdr>
              <w:divsChild>
                <w:div w:id="1460492866">
                  <w:marLeft w:val="0"/>
                  <w:marRight w:val="0"/>
                  <w:marTop w:val="0"/>
                  <w:marBottom w:val="0"/>
                  <w:divBdr>
                    <w:top w:val="none" w:sz="0" w:space="0" w:color="auto"/>
                    <w:left w:val="none" w:sz="0" w:space="0" w:color="auto"/>
                    <w:bottom w:val="none" w:sz="0" w:space="0" w:color="auto"/>
                    <w:right w:val="none" w:sz="0" w:space="0" w:color="auto"/>
                  </w:divBdr>
                  <w:divsChild>
                    <w:div w:id="709915345">
                      <w:marLeft w:val="0"/>
                      <w:marRight w:val="0"/>
                      <w:marTop w:val="0"/>
                      <w:marBottom w:val="0"/>
                      <w:divBdr>
                        <w:top w:val="none" w:sz="0" w:space="0" w:color="auto"/>
                        <w:left w:val="none" w:sz="0" w:space="0" w:color="auto"/>
                        <w:bottom w:val="none" w:sz="0" w:space="0" w:color="auto"/>
                        <w:right w:val="none" w:sz="0" w:space="0" w:color="auto"/>
                      </w:divBdr>
                      <w:divsChild>
                        <w:div w:id="927078159">
                          <w:marLeft w:val="0"/>
                          <w:marRight w:val="0"/>
                          <w:marTop w:val="0"/>
                          <w:marBottom w:val="0"/>
                          <w:divBdr>
                            <w:top w:val="none" w:sz="0" w:space="0" w:color="auto"/>
                            <w:left w:val="none" w:sz="0" w:space="0" w:color="auto"/>
                            <w:bottom w:val="none" w:sz="0" w:space="0" w:color="auto"/>
                            <w:right w:val="none" w:sz="0" w:space="0" w:color="auto"/>
                          </w:divBdr>
                          <w:divsChild>
                            <w:div w:id="1952929252">
                              <w:marLeft w:val="0"/>
                              <w:marRight w:val="0"/>
                              <w:marTop w:val="0"/>
                              <w:marBottom w:val="0"/>
                              <w:divBdr>
                                <w:top w:val="none" w:sz="0" w:space="0" w:color="auto"/>
                                <w:left w:val="none" w:sz="0" w:space="0" w:color="auto"/>
                                <w:bottom w:val="none" w:sz="0" w:space="0" w:color="auto"/>
                                <w:right w:val="none" w:sz="0" w:space="0" w:color="auto"/>
                              </w:divBdr>
                              <w:divsChild>
                                <w:div w:id="1936400880">
                                  <w:marLeft w:val="0"/>
                                  <w:marRight w:val="0"/>
                                  <w:marTop w:val="0"/>
                                  <w:marBottom w:val="0"/>
                                  <w:divBdr>
                                    <w:top w:val="none" w:sz="0" w:space="0" w:color="auto"/>
                                    <w:left w:val="none" w:sz="0" w:space="0" w:color="auto"/>
                                    <w:bottom w:val="none" w:sz="0" w:space="0" w:color="auto"/>
                                    <w:right w:val="none" w:sz="0" w:space="0" w:color="auto"/>
                                  </w:divBdr>
                                  <w:divsChild>
                                    <w:div w:id="18453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308616">
      <w:bodyDiv w:val="1"/>
      <w:marLeft w:val="0"/>
      <w:marRight w:val="0"/>
      <w:marTop w:val="0"/>
      <w:marBottom w:val="0"/>
      <w:divBdr>
        <w:top w:val="none" w:sz="0" w:space="0" w:color="auto"/>
        <w:left w:val="none" w:sz="0" w:space="0" w:color="auto"/>
        <w:bottom w:val="none" w:sz="0" w:space="0" w:color="auto"/>
        <w:right w:val="none" w:sz="0" w:space="0" w:color="auto"/>
      </w:divBdr>
    </w:div>
    <w:div w:id="903837462">
      <w:bodyDiv w:val="1"/>
      <w:marLeft w:val="0"/>
      <w:marRight w:val="0"/>
      <w:marTop w:val="0"/>
      <w:marBottom w:val="0"/>
      <w:divBdr>
        <w:top w:val="none" w:sz="0" w:space="0" w:color="auto"/>
        <w:left w:val="none" w:sz="0" w:space="0" w:color="auto"/>
        <w:bottom w:val="none" w:sz="0" w:space="0" w:color="auto"/>
        <w:right w:val="none" w:sz="0" w:space="0" w:color="auto"/>
      </w:divBdr>
    </w:div>
    <w:div w:id="909459842">
      <w:bodyDiv w:val="1"/>
      <w:marLeft w:val="0"/>
      <w:marRight w:val="0"/>
      <w:marTop w:val="0"/>
      <w:marBottom w:val="0"/>
      <w:divBdr>
        <w:top w:val="none" w:sz="0" w:space="0" w:color="auto"/>
        <w:left w:val="none" w:sz="0" w:space="0" w:color="auto"/>
        <w:bottom w:val="none" w:sz="0" w:space="0" w:color="auto"/>
        <w:right w:val="none" w:sz="0" w:space="0" w:color="auto"/>
      </w:divBdr>
    </w:div>
    <w:div w:id="1081833759">
      <w:bodyDiv w:val="1"/>
      <w:marLeft w:val="0"/>
      <w:marRight w:val="0"/>
      <w:marTop w:val="0"/>
      <w:marBottom w:val="0"/>
      <w:divBdr>
        <w:top w:val="none" w:sz="0" w:space="0" w:color="auto"/>
        <w:left w:val="none" w:sz="0" w:space="0" w:color="auto"/>
        <w:bottom w:val="none" w:sz="0" w:space="0" w:color="auto"/>
        <w:right w:val="none" w:sz="0" w:space="0" w:color="auto"/>
      </w:divBdr>
    </w:div>
    <w:div w:id="1106463759">
      <w:bodyDiv w:val="1"/>
      <w:marLeft w:val="0"/>
      <w:marRight w:val="0"/>
      <w:marTop w:val="0"/>
      <w:marBottom w:val="0"/>
      <w:divBdr>
        <w:top w:val="none" w:sz="0" w:space="0" w:color="auto"/>
        <w:left w:val="none" w:sz="0" w:space="0" w:color="auto"/>
        <w:bottom w:val="none" w:sz="0" w:space="0" w:color="auto"/>
        <w:right w:val="none" w:sz="0" w:space="0" w:color="auto"/>
      </w:divBdr>
    </w:div>
    <w:div w:id="1120681276">
      <w:bodyDiv w:val="1"/>
      <w:marLeft w:val="0"/>
      <w:marRight w:val="0"/>
      <w:marTop w:val="0"/>
      <w:marBottom w:val="0"/>
      <w:divBdr>
        <w:top w:val="none" w:sz="0" w:space="0" w:color="auto"/>
        <w:left w:val="none" w:sz="0" w:space="0" w:color="auto"/>
        <w:bottom w:val="none" w:sz="0" w:space="0" w:color="auto"/>
        <w:right w:val="none" w:sz="0" w:space="0" w:color="auto"/>
      </w:divBdr>
      <w:divsChild>
        <w:div w:id="38171714">
          <w:marLeft w:val="0"/>
          <w:marRight w:val="0"/>
          <w:marTop w:val="0"/>
          <w:marBottom w:val="0"/>
          <w:divBdr>
            <w:top w:val="none" w:sz="0" w:space="0" w:color="auto"/>
            <w:left w:val="none" w:sz="0" w:space="0" w:color="auto"/>
            <w:bottom w:val="none" w:sz="0" w:space="0" w:color="auto"/>
            <w:right w:val="none" w:sz="0" w:space="0" w:color="auto"/>
          </w:divBdr>
        </w:div>
        <w:div w:id="871067234">
          <w:marLeft w:val="0"/>
          <w:marRight w:val="0"/>
          <w:marTop w:val="0"/>
          <w:marBottom w:val="0"/>
          <w:divBdr>
            <w:top w:val="none" w:sz="0" w:space="0" w:color="auto"/>
            <w:left w:val="none" w:sz="0" w:space="0" w:color="auto"/>
            <w:bottom w:val="none" w:sz="0" w:space="0" w:color="auto"/>
            <w:right w:val="none" w:sz="0" w:space="0" w:color="auto"/>
          </w:divBdr>
        </w:div>
      </w:divsChild>
    </w:div>
    <w:div w:id="1130123279">
      <w:bodyDiv w:val="1"/>
      <w:marLeft w:val="0"/>
      <w:marRight w:val="0"/>
      <w:marTop w:val="0"/>
      <w:marBottom w:val="0"/>
      <w:divBdr>
        <w:top w:val="none" w:sz="0" w:space="0" w:color="auto"/>
        <w:left w:val="none" w:sz="0" w:space="0" w:color="auto"/>
        <w:bottom w:val="none" w:sz="0" w:space="0" w:color="auto"/>
        <w:right w:val="none" w:sz="0" w:space="0" w:color="auto"/>
      </w:divBdr>
    </w:div>
    <w:div w:id="1135634069">
      <w:bodyDiv w:val="1"/>
      <w:marLeft w:val="0"/>
      <w:marRight w:val="0"/>
      <w:marTop w:val="0"/>
      <w:marBottom w:val="0"/>
      <w:divBdr>
        <w:top w:val="none" w:sz="0" w:space="0" w:color="auto"/>
        <w:left w:val="none" w:sz="0" w:space="0" w:color="auto"/>
        <w:bottom w:val="none" w:sz="0" w:space="0" w:color="auto"/>
        <w:right w:val="none" w:sz="0" w:space="0" w:color="auto"/>
      </w:divBdr>
    </w:div>
    <w:div w:id="1145514096">
      <w:bodyDiv w:val="1"/>
      <w:marLeft w:val="0"/>
      <w:marRight w:val="0"/>
      <w:marTop w:val="0"/>
      <w:marBottom w:val="0"/>
      <w:divBdr>
        <w:top w:val="none" w:sz="0" w:space="0" w:color="auto"/>
        <w:left w:val="none" w:sz="0" w:space="0" w:color="auto"/>
        <w:bottom w:val="none" w:sz="0" w:space="0" w:color="auto"/>
        <w:right w:val="none" w:sz="0" w:space="0" w:color="auto"/>
      </w:divBdr>
    </w:div>
    <w:div w:id="1225291731">
      <w:bodyDiv w:val="1"/>
      <w:marLeft w:val="0"/>
      <w:marRight w:val="0"/>
      <w:marTop w:val="0"/>
      <w:marBottom w:val="0"/>
      <w:divBdr>
        <w:top w:val="none" w:sz="0" w:space="0" w:color="auto"/>
        <w:left w:val="none" w:sz="0" w:space="0" w:color="auto"/>
        <w:bottom w:val="none" w:sz="0" w:space="0" w:color="auto"/>
        <w:right w:val="none" w:sz="0" w:space="0" w:color="auto"/>
      </w:divBdr>
      <w:divsChild>
        <w:div w:id="1015226962">
          <w:marLeft w:val="0"/>
          <w:marRight w:val="0"/>
          <w:marTop w:val="0"/>
          <w:marBottom w:val="0"/>
          <w:divBdr>
            <w:top w:val="none" w:sz="0" w:space="0" w:color="auto"/>
            <w:left w:val="none" w:sz="0" w:space="0" w:color="auto"/>
            <w:bottom w:val="none" w:sz="0" w:space="0" w:color="auto"/>
            <w:right w:val="none" w:sz="0" w:space="0" w:color="auto"/>
          </w:divBdr>
          <w:divsChild>
            <w:div w:id="176191685">
              <w:marLeft w:val="0"/>
              <w:marRight w:val="0"/>
              <w:marTop w:val="0"/>
              <w:marBottom w:val="0"/>
              <w:divBdr>
                <w:top w:val="none" w:sz="0" w:space="0" w:color="auto"/>
                <w:left w:val="none" w:sz="0" w:space="0" w:color="auto"/>
                <w:bottom w:val="none" w:sz="0" w:space="0" w:color="auto"/>
                <w:right w:val="none" w:sz="0" w:space="0" w:color="auto"/>
              </w:divBdr>
              <w:divsChild>
                <w:div w:id="350187728">
                  <w:marLeft w:val="0"/>
                  <w:marRight w:val="0"/>
                  <w:marTop w:val="0"/>
                  <w:marBottom w:val="0"/>
                  <w:divBdr>
                    <w:top w:val="none" w:sz="0" w:space="0" w:color="auto"/>
                    <w:left w:val="none" w:sz="0" w:space="0" w:color="auto"/>
                    <w:bottom w:val="none" w:sz="0" w:space="0" w:color="auto"/>
                    <w:right w:val="none" w:sz="0" w:space="0" w:color="auto"/>
                  </w:divBdr>
                  <w:divsChild>
                    <w:div w:id="2109307566">
                      <w:marLeft w:val="0"/>
                      <w:marRight w:val="0"/>
                      <w:marTop w:val="0"/>
                      <w:marBottom w:val="0"/>
                      <w:divBdr>
                        <w:top w:val="none" w:sz="0" w:space="0" w:color="auto"/>
                        <w:left w:val="none" w:sz="0" w:space="0" w:color="auto"/>
                        <w:bottom w:val="none" w:sz="0" w:space="0" w:color="auto"/>
                        <w:right w:val="none" w:sz="0" w:space="0" w:color="auto"/>
                      </w:divBdr>
                      <w:divsChild>
                        <w:div w:id="651059747">
                          <w:marLeft w:val="0"/>
                          <w:marRight w:val="0"/>
                          <w:marTop w:val="0"/>
                          <w:marBottom w:val="0"/>
                          <w:divBdr>
                            <w:top w:val="none" w:sz="0" w:space="0" w:color="auto"/>
                            <w:left w:val="none" w:sz="0" w:space="0" w:color="auto"/>
                            <w:bottom w:val="none" w:sz="0" w:space="0" w:color="auto"/>
                            <w:right w:val="none" w:sz="0" w:space="0" w:color="auto"/>
                          </w:divBdr>
                          <w:divsChild>
                            <w:div w:id="1991715090">
                              <w:marLeft w:val="0"/>
                              <w:marRight w:val="0"/>
                              <w:marTop w:val="0"/>
                              <w:marBottom w:val="0"/>
                              <w:divBdr>
                                <w:top w:val="none" w:sz="0" w:space="0" w:color="auto"/>
                                <w:left w:val="none" w:sz="0" w:space="0" w:color="auto"/>
                                <w:bottom w:val="none" w:sz="0" w:space="0" w:color="auto"/>
                                <w:right w:val="none" w:sz="0" w:space="0" w:color="auto"/>
                              </w:divBdr>
                              <w:divsChild>
                                <w:div w:id="1282226400">
                                  <w:marLeft w:val="0"/>
                                  <w:marRight w:val="0"/>
                                  <w:marTop w:val="0"/>
                                  <w:marBottom w:val="0"/>
                                  <w:divBdr>
                                    <w:top w:val="none" w:sz="0" w:space="0" w:color="auto"/>
                                    <w:left w:val="none" w:sz="0" w:space="0" w:color="auto"/>
                                    <w:bottom w:val="none" w:sz="0" w:space="0" w:color="auto"/>
                                    <w:right w:val="none" w:sz="0" w:space="0" w:color="auto"/>
                                  </w:divBdr>
                                  <w:divsChild>
                                    <w:div w:id="619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817196">
      <w:bodyDiv w:val="1"/>
      <w:marLeft w:val="0"/>
      <w:marRight w:val="0"/>
      <w:marTop w:val="0"/>
      <w:marBottom w:val="0"/>
      <w:divBdr>
        <w:top w:val="none" w:sz="0" w:space="0" w:color="auto"/>
        <w:left w:val="none" w:sz="0" w:space="0" w:color="auto"/>
        <w:bottom w:val="none" w:sz="0" w:space="0" w:color="auto"/>
        <w:right w:val="none" w:sz="0" w:space="0" w:color="auto"/>
      </w:divBdr>
      <w:divsChild>
        <w:div w:id="1669595274">
          <w:marLeft w:val="0"/>
          <w:marRight w:val="0"/>
          <w:marTop w:val="0"/>
          <w:marBottom w:val="0"/>
          <w:divBdr>
            <w:top w:val="none" w:sz="0" w:space="0" w:color="auto"/>
            <w:left w:val="none" w:sz="0" w:space="0" w:color="auto"/>
            <w:bottom w:val="none" w:sz="0" w:space="0" w:color="auto"/>
            <w:right w:val="none" w:sz="0" w:space="0" w:color="auto"/>
          </w:divBdr>
        </w:div>
        <w:div w:id="799422290">
          <w:marLeft w:val="0"/>
          <w:marRight w:val="0"/>
          <w:marTop w:val="0"/>
          <w:marBottom w:val="0"/>
          <w:divBdr>
            <w:top w:val="none" w:sz="0" w:space="0" w:color="auto"/>
            <w:left w:val="none" w:sz="0" w:space="0" w:color="auto"/>
            <w:bottom w:val="none" w:sz="0" w:space="0" w:color="auto"/>
            <w:right w:val="none" w:sz="0" w:space="0" w:color="auto"/>
          </w:divBdr>
        </w:div>
      </w:divsChild>
    </w:div>
    <w:div w:id="1455950832">
      <w:bodyDiv w:val="1"/>
      <w:marLeft w:val="0"/>
      <w:marRight w:val="0"/>
      <w:marTop w:val="0"/>
      <w:marBottom w:val="0"/>
      <w:divBdr>
        <w:top w:val="none" w:sz="0" w:space="0" w:color="auto"/>
        <w:left w:val="none" w:sz="0" w:space="0" w:color="auto"/>
        <w:bottom w:val="none" w:sz="0" w:space="0" w:color="auto"/>
        <w:right w:val="none" w:sz="0" w:space="0" w:color="auto"/>
      </w:divBdr>
      <w:divsChild>
        <w:div w:id="1383480236">
          <w:marLeft w:val="0"/>
          <w:marRight w:val="0"/>
          <w:marTop w:val="0"/>
          <w:marBottom w:val="0"/>
          <w:divBdr>
            <w:top w:val="none" w:sz="0" w:space="0" w:color="auto"/>
            <w:left w:val="none" w:sz="0" w:space="0" w:color="auto"/>
            <w:bottom w:val="none" w:sz="0" w:space="0" w:color="auto"/>
            <w:right w:val="none" w:sz="0" w:space="0" w:color="auto"/>
          </w:divBdr>
          <w:divsChild>
            <w:div w:id="49153026">
              <w:marLeft w:val="0"/>
              <w:marRight w:val="0"/>
              <w:marTop w:val="0"/>
              <w:marBottom w:val="0"/>
              <w:divBdr>
                <w:top w:val="none" w:sz="0" w:space="0" w:color="auto"/>
                <w:left w:val="none" w:sz="0" w:space="0" w:color="auto"/>
                <w:bottom w:val="none" w:sz="0" w:space="0" w:color="auto"/>
                <w:right w:val="none" w:sz="0" w:space="0" w:color="auto"/>
              </w:divBdr>
              <w:divsChild>
                <w:div w:id="1457800127">
                  <w:marLeft w:val="0"/>
                  <w:marRight w:val="0"/>
                  <w:marTop w:val="0"/>
                  <w:marBottom w:val="0"/>
                  <w:divBdr>
                    <w:top w:val="none" w:sz="0" w:space="0" w:color="auto"/>
                    <w:left w:val="none" w:sz="0" w:space="0" w:color="auto"/>
                    <w:bottom w:val="none" w:sz="0" w:space="0" w:color="auto"/>
                    <w:right w:val="none" w:sz="0" w:space="0" w:color="auto"/>
                  </w:divBdr>
                  <w:divsChild>
                    <w:div w:id="2083482287">
                      <w:marLeft w:val="0"/>
                      <w:marRight w:val="0"/>
                      <w:marTop w:val="0"/>
                      <w:marBottom w:val="0"/>
                      <w:divBdr>
                        <w:top w:val="none" w:sz="0" w:space="0" w:color="auto"/>
                        <w:left w:val="none" w:sz="0" w:space="0" w:color="auto"/>
                        <w:bottom w:val="none" w:sz="0" w:space="0" w:color="auto"/>
                        <w:right w:val="none" w:sz="0" w:space="0" w:color="auto"/>
                      </w:divBdr>
                      <w:divsChild>
                        <w:div w:id="34698385">
                          <w:marLeft w:val="0"/>
                          <w:marRight w:val="0"/>
                          <w:marTop w:val="0"/>
                          <w:marBottom w:val="0"/>
                          <w:divBdr>
                            <w:top w:val="none" w:sz="0" w:space="0" w:color="auto"/>
                            <w:left w:val="none" w:sz="0" w:space="0" w:color="auto"/>
                            <w:bottom w:val="none" w:sz="0" w:space="0" w:color="auto"/>
                            <w:right w:val="none" w:sz="0" w:space="0" w:color="auto"/>
                          </w:divBdr>
                          <w:divsChild>
                            <w:div w:id="1214391569">
                              <w:marLeft w:val="0"/>
                              <w:marRight w:val="0"/>
                              <w:marTop w:val="0"/>
                              <w:marBottom w:val="0"/>
                              <w:divBdr>
                                <w:top w:val="none" w:sz="0" w:space="0" w:color="auto"/>
                                <w:left w:val="none" w:sz="0" w:space="0" w:color="auto"/>
                                <w:bottom w:val="none" w:sz="0" w:space="0" w:color="auto"/>
                                <w:right w:val="none" w:sz="0" w:space="0" w:color="auto"/>
                              </w:divBdr>
                              <w:divsChild>
                                <w:div w:id="1421214415">
                                  <w:marLeft w:val="0"/>
                                  <w:marRight w:val="0"/>
                                  <w:marTop w:val="0"/>
                                  <w:marBottom w:val="0"/>
                                  <w:divBdr>
                                    <w:top w:val="none" w:sz="0" w:space="0" w:color="auto"/>
                                    <w:left w:val="none" w:sz="0" w:space="0" w:color="auto"/>
                                    <w:bottom w:val="none" w:sz="0" w:space="0" w:color="auto"/>
                                    <w:right w:val="none" w:sz="0" w:space="0" w:color="auto"/>
                                  </w:divBdr>
                                  <w:divsChild>
                                    <w:div w:id="15247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176923">
      <w:bodyDiv w:val="1"/>
      <w:marLeft w:val="0"/>
      <w:marRight w:val="0"/>
      <w:marTop w:val="0"/>
      <w:marBottom w:val="0"/>
      <w:divBdr>
        <w:top w:val="none" w:sz="0" w:space="0" w:color="auto"/>
        <w:left w:val="none" w:sz="0" w:space="0" w:color="auto"/>
        <w:bottom w:val="none" w:sz="0" w:space="0" w:color="auto"/>
        <w:right w:val="none" w:sz="0" w:space="0" w:color="auto"/>
      </w:divBdr>
    </w:div>
    <w:div w:id="1582791500">
      <w:bodyDiv w:val="1"/>
      <w:marLeft w:val="0"/>
      <w:marRight w:val="0"/>
      <w:marTop w:val="0"/>
      <w:marBottom w:val="0"/>
      <w:divBdr>
        <w:top w:val="none" w:sz="0" w:space="0" w:color="auto"/>
        <w:left w:val="none" w:sz="0" w:space="0" w:color="auto"/>
        <w:bottom w:val="none" w:sz="0" w:space="0" w:color="auto"/>
        <w:right w:val="none" w:sz="0" w:space="0" w:color="auto"/>
      </w:divBdr>
    </w:div>
    <w:div w:id="1688752466">
      <w:bodyDiv w:val="1"/>
      <w:marLeft w:val="0"/>
      <w:marRight w:val="0"/>
      <w:marTop w:val="0"/>
      <w:marBottom w:val="0"/>
      <w:divBdr>
        <w:top w:val="none" w:sz="0" w:space="0" w:color="auto"/>
        <w:left w:val="none" w:sz="0" w:space="0" w:color="auto"/>
        <w:bottom w:val="none" w:sz="0" w:space="0" w:color="auto"/>
        <w:right w:val="none" w:sz="0" w:space="0" w:color="auto"/>
      </w:divBdr>
    </w:div>
    <w:div w:id="1697854535">
      <w:bodyDiv w:val="1"/>
      <w:marLeft w:val="0"/>
      <w:marRight w:val="0"/>
      <w:marTop w:val="0"/>
      <w:marBottom w:val="0"/>
      <w:divBdr>
        <w:top w:val="none" w:sz="0" w:space="0" w:color="auto"/>
        <w:left w:val="none" w:sz="0" w:space="0" w:color="auto"/>
        <w:bottom w:val="none" w:sz="0" w:space="0" w:color="auto"/>
        <w:right w:val="none" w:sz="0" w:space="0" w:color="auto"/>
      </w:divBdr>
    </w:div>
    <w:div w:id="1824471734">
      <w:bodyDiv w:val="1"/>
      <w:marLeft w:val="0"/>
      <w:marRight w:val="0"/>
      <w:marTop w:val="0"/>
      <w:marBottom w:val="0"/>
      <w:divBdr>
        <w:top w:val="none" w:sz="0" w:space="0" w:color="auto"/>
        <w:left w:val="none" w:sz="0" w:space="0" w:color="auto"/>
        <w:bottom w:val="none" w:sz="0" w:space="0" w:color="auto"/>
        <w:right w:val="none" w:sz="0" w:space="0" w:color="auto"/>
      </w:divBdr>
      <w:divsChild>
        <w:div w:id="1203859613">
          <w:marLeft w:val="0"/>
          <w:marRight w:val="0"/>
          <w:marTop w:val="0"/>
          <w:marBottom w:val="0"/>
          <w:divBdr>
            <w:top w:val="none" w:sz="0" w:space="0" w:color="auto"/>
            <w:left w:val="none" w:sz="0" w:space="0" w:color="auto"/>
            <w:bottom w:val="none" w:sz="0" w:space="0" w:color="auto"/>
            <w:right w:val="none" w:sz="0" w:space="0" w:color="auto"/>
          </w:divBdr>
          <w:divsChild>
            <w:div w:id="1768040236">
              <w:marLeft w:val="0"/>
              <w:marRight w:val="0"/>
              <w:marTop w:val="0"/>
              <w:marBottom w:val="0"/>
              <w:divBdr>
                <w:top w:val="none" w:sz="0" w:space="0" w:color="auto"/>
                <w:left w:val="none" w:sz="0" w:space="0" w:color="auto"/>
                <w:bottom w:val="none" w:sz="0" w:space="0" w:color="auto"/>
                <w:right w:val="none" w:sz="0" w:space="0" w:color="auto"/>
              </w:divBdr>
              <w:divsChild>
                <w:div w:id="197855746">
                  <w:marLeft w:val="0"/>
                  <w:marRight w:val="0"/>
                  <w:marTop w:val="0"/>
                  <w:marBottom w:val="0"/>
                  <w:divBdr>
                    <w:top w:val="none" w:sz="0" w:space="0" w:color="auto"/>
                    <w:left w:val="none" w:sz="0" w:space="0" w:color="auto"/>
                    <w:bottom w:val="none" w:sz="0" w:space="0" w:color="auto"/>
                    <w:right w:val="none" w:sz="0" w:space="0" w:color="auto"/>
                  </w:divBdr>
                  <w:divsChild>
                    <w:div w:id="1032607937">
                      <w:marLeft w:val="0"/>
                      <w:marRight w:val="0"/>
                      <w:marTop w:val="0"/>
                      <w:marBottom w:val="0"/>
                      <w:divBdr>
                        <w:top w:val="none" w:sz="0" w:space="0" w:color="auto"/>
                        <w:left w:val="none" w:sz="0" w:space="0" w:color="auto"/>
                        <w:bottom w:val="none" w:sz="0" w:space="0" w:color="auto"/>
                        <w:right w:val="none" w:sz="0" w:space="0" w:color="auto"/>
                      </w:divBdr>
                      <w:divsChild>
                        <w:div w:id="61104320">
                          <w:marLeft w:val="0"/>
                          <w:marRight w:val="0"/>
                          <w:marTop w:val="0"/>
                          <w:marBottom w:val="0"/>
                          <w:divBdr>
                            <w:top w:val="none" w:sz="0" w:space="0" w:color="auto"/>
                            <w:left w:val="none" w:sz="0" w:space="0" w:color="auto"/>
                            <w:bottom w:val="none" w:sz="0" w:space="0" w:color="auto"/>
                            <w:right w:val="none" w:sz="0" w:space="0" w:color="auto"/>
                          </w:divBdr>
                          <w:divsChild>
                            <w:div w:id="1337226862">
                              <w:marLeft w:val="0"/>
                              <w:marRight w:val="0"/>
                              <w:marTop w:val="0"/>
                              <w:marBottom w:val="0"/>
                              <w:divBdr>
                                <w:top w:val="none" w:sz="0" w:space="0" w:color="auto"/>
                                <w:left w:val="none" w:sz="0" w:space="0" w:color="auto"/>
                                <w:bottom w:val="none" w:sz="0" w:space="0" w:color="auto"/>
                                <w:right w:val="none" w:sz="0" w:space="0" w:color="auto"/>
                              </w:divBdr>
                              <w:divsChild>
                                <w:div w:id="1289511902">
                                  <w:marLeft w:val="0"/>
                                  <w:marRight w:val="0"/>
                                  <w:marTop w:val="0"/>
                                  <w:marBottom w:val="0"/>
                                  <w:divBdr>
                                    <w:top w:val="none" w:sz="0" w:space="0" w:color="auto"/>
                                    <w:left w:val="none" w:sz="0" w:space="0" w:color="auto"/>
                                    <w:bottom w:val="none" w:sz="0" w:space="0" w:color="auto"/>
                                    <w:right w:val="none" w:sz="0" w:space="0" w:color="auto"/>
                                  </w:divBdr>
                                  <w:divsChild>
                                    <w:div w:id="10228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465675">
      <w:bodyDiv w:val="1"/>
      <w:marLeft w:val="0"/>
      <w:marRight w:val="0"/>
      <w:marTop w:val="0"/>
      <w:marBottom w:val="0"/>
      <w:divBdr>
        <w:top w:val="none" w:sz="0" w:space="0" w:color="auto"/>
        <w:left w:val="none" w:sz="0" w:space="0" w:color="auto"/>
        <w:bottom w:val="none" w:sz="0" w:space="0" w:color="auto"/>
        <w:right w:val="none" w:sz="0" w:space="0" w:color="auto"/>
      </w:divBdr>
    </w:div>
    <w:div w:id="1898591643">
      <w:bodyDiv w:val="1"/>
      <w:marLeft w:val="0"/>
      <w:marRight w:val="0"/>
      <w:marTop w:val="0"/>
      <w:marBottom w:val="0"/>
      <w:divBdr>
        <w:top w:val="none" w:sz="0" w:space="0" w:color="auto"/>
        <w:left w:val="none" w:sz="0" w:space="0" w:color="auto"/>
        <w:bottom w:val="none" w:sz="0" w:space="0" w:color="auto"/>
        <w:right w:val="none" w:sz="0" w:space="0" w:color="auto"/>
      </w:divBdr>
      <w:divsChild>
        <w:div w:id="1588265253">
          <w:marLeft w:val="0"/>
          <w:marRight w:val="0"/>
          <w:marTop w:val="0"/>
          <w:marBottom w:val="0"/>
          <w:divBdr>
            <w:top w:val="none" w:sz="0" w:space="0" w:color="auto"/>
            <w:left w:val="none" w:sz="0" w:space="0" w:color="auto"/>
            <w:bottom w:val="none" w:sz="0" w:space="0" w:color="auto"/>
            <w:right w:val="none" w:sz="0" w:space="0" w:color="auto"/>
          </w:divBdr>
          <w:divsChild>
            <w:div w:id="215166952">
              <w:marLeft w:val="0"/>
              <w:marRight w:val="0"/>
              <w:marTop w:val="0"/>
              <w:marBottom w:val="0"/>
              <w:divBdr>
                <w:top w:val="none" w:sz="0" w:space="0" w:color="auto"/>
                <w:left w:val="none" w:sz="0" w:space="0" w:color="auto"/>
                <w:bottom w:val="none" w:sz="0" w:space="0" w:color="auto"/>
                <w:right w:val="none" w:sz="0" w:space="0" w:color="auto"/>
              </w:divBdr>
              <w:divsChild>
                <w:div w:id="15468918">
                  <w:marLeft w:val="0"/>
                  <w:marRight w:val="0"/>
                  <w:marTop w:val="0"/>
                  <w:marBottom w:val="0"/>
                  <w:divBdr>
                    <w:top w:val="none" w:sz="0" w:space="0" w:color="auto"/>
                    <w:left w:val="none" w:sz="0" w:space="0" w:color="auto"/>
                    <w:bottom w:val="none" w:sz="0" w:space="0" w:color="auto"/>
                    <w:right w:val="none" w:sz="0" w:space="0" w:color="auto"/>
                  </w:divBdr>
                  <w:divsChild>
                    <w:div w:id="875390553">
                      <w:marLeft w:val="0"/>
                      <w:marRight w:val="0"/>
                      <w:marTop w:val="0"/>
                      <w:marBottom w:val="0"/>
                      <w:divBdr>
                        <w:top w:val="none" w:sz="0" w:space="0" w:color="auto"/>
                        <w:left w:val="none" w:sz="0" w:space="0" w:color="auto"/>
                        <w:bottom w:val="none" w:sz="0" w:space="0" w:color="auto"/>
                        <w:right w:val="none" w:sz="0" w:space="0" w:color="auto"/>
                      </w:divBdr>
                      <w:divsChild>
                        <w:div w:id="99109207">
                          <w:marLeft w:val="0"/>
                          <w:marRight w:val="0"/>
                          <w:marTop w:val="0"/>
                          <w:marBottom w:val="0"/>
                          <w:divBdr>
                            <w:top w:val="none" w:sz="0" w:space="0" w:color="auto"/>
                            <w:left w:val="none" w:sz="0" w:space="0" w:color="auto"/>
                            <w:bottom w:val="none" w:sz="0" w:space="0" w:color="auto"/>
                            <w:right w:val="none" w:sz="0" w:space="0" w:color="auto"/>
                          </w:divBdr>
                          <w:divsChild>
                            <w:div w:id="1563982923">
                              <w:marLeft w:val="0"/>
                              <w:marRight w:val="0"/>
                              <w:marTop w:val="0"/>
                              <w:marBottom w:val="0"/>
                              <w:divBdr>
                                <w:top w:val="none" w:sz="0" w:space="0" w:color="auto"/>
                                <w:left w:val="none" w:sz="0" w:space="0" w:color="auto"/>
                                <w:bottom w:val="none" w:sz="0" w:space="0" w:color="auto"/>
                                <w:right w:val="none" w:sz="0" w:space="0" w:color="auto"/>
                              </w:divBdr>
                              <w:divsChild>
                                <w:div w:id="1972593036">
                                  <w:marLeft w:val="0"/>
                                  <w:marRight w:val="0"/>
                                  <w:marTop w:val="0"/>
                                  <w:marBottom w:val="0"/>
                                  <w:divBdr>
                                    <w:top w:val="none" w:sz="0" w:space="0" w:color="auto"/>
                                    <w:left w:val="none" w:sz="0" w:space="0" w:color="auto"/>
                                    <w:bottom w:val="none" w:sz="0" w:space="0" w:color="auto"/>
                                    <w:right w:val="none" w:sz="0" w:space="0" w:color="auto"/>
                                  </w:divBdr>
                                  <w:divsChild>
                                    <w:div w:id="10389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253609">
      <w:bodyDiv w:val="1"/>
      <w:marLeft w:val="0"/>
      <w:marRight w:val="0"/>
      <w:marTop w:val="0"/>
      <w:marBottom w:val="0"/>
      <w:divBdr>
        <w:top w:val="none" w:sz="0" w:space="0" w:color="auto"/>
        <w:left w:val="none" w:sz="0" w:space="0" w:color="auto"/>
        <w:bottom w:val="none" w:sz="0" w:space="0" w:color="auto"/>
        <w:right w:val="none" w:sz="0" w:space="0" w:color="auto"/>
      </w:divBdr>
    </w:div>
    <w:div w:id="1972709376">
      <w:bodyDiv w:val="1"/>
      <w:marLeft w:val="0"/>
      <w:marRight w:val="0"/>
      <w:marTop w:val="0"/>
      <w:marBottom w:val="0"/>
      <w:divBdr>
        <w:top w:val="none" w:sz="0" w:space="0" w:color="auto"/>
        <w:left w:val="none" w:sz="0" w:space="0" w:color="auto"/>
        <w:bottom w:val="none" w:sz="0" w:space="0" w:color="auto"/>
        <w:right w:val="none" w:sz="0" w:space="0" w:color="auto"/>
      </w:divBdr>
      <w:divsChild>
        <w:div w:id="1016613055">
          <w:marLeft w:val="0"/>
          <w:marRight w:val="0"/>
          <w:marTop w:val="0"/>
          <w:marBottom w:val="0"/>
          <w:divBdr>
            <w:top w:val="none" w:sz="0" w:space="0" w:color="auto"/>
            <w:left w:val="none" w:sz="0" w:space="0" w:color="auto"/>
            <w:bottom w:val="none" w:sz="0" w:space="0" w:color="auto"/>
            <w:right w:val="none" w:sz="0" w:space="0" w:color="auto"/>
          </w:divBdr>
          <w:divsChild>
            <w:div w:id="1502358519">
              <w:marLeft w:val="0"/>
              <w:marRight w:val="0"/>
              <w:marTop w:val="0"/>
              <w:marBottom w:val="0"/>
              <w:divBdr>
                <w:top w:val="none" w:sz="0" w:space="0" w:color="auto"/>
                <w:left w:val="none" w:sz="0" w:space="0" w:color="auto"/>
                <w:bottom w:val="none" w:sz="0" w:space="0" w:color="auto"/>
                <w:right w:val="none" w:sz="0" w:space="0" w:color="auto"/>
              </w:divBdr>
              <w:divsChild>
                <w:div w:id="674307843">
                  <w:marLeft w:val="0"/>
                  <w:marRight w:val="0"/>
                  <w:marTop w:val="0"/>
                  <w:marBottom w:val="0"/>
                  <w:divBdr>
                    <w:top w:val="none" w:sz="0" w:space="0" w:color="auto"/>
                    <w:left w:val="none" w:sz="0" w:space="0" w:color="auto"/>
                    <w:bottom w:val="none" w:sz="0" w:space="0" w:color="auto"/>
                    <w:right w:val="none" w:sz="0" w:space="0" w:color="auto"/>
                  </w:divBdr>
                  <w:divsChild>
                    <w:div w:id="981496054">
                      <w:marLeft w:val="0"/>
                      <w:marRight w:val="0"/>
                      <w:marTop w:val="0"/>
                      <w:marBottom w:val="0"/>
                      <w:divBdr>
                        <w:top w:val="none" w:sz="0" w:space="0" w:color="auto"/>
                        <w:left w:val="none" w:sz="0" w:space="0" w:color="auto"/>
                        <w:bottom w:val="none" w:sz="0" w:space="0" w:color="auto"/>
                        <w:right w:val="none" w:sz="0" w:space="0" w:color="auto"/>
                      </w:divBdr>
                      <w:divsChild>
                        <w:div w:id="829098980">
                          <w:marLeft w:val="0"/>
                          <w:marRight w:val="0"/>
                          <w:marTop w:val="0"/>
                          <w:marBottom w:val="0"/>
                          <w:divBdr>
                            <w:top w:val="none" w:sz="0" w:space="0" w:color="auto"/>
                            <w:left w:val="none" w:sz="0" w:space="0" w:color="auto"/>
                            <w:bottom w:val="none" w:sz="0" w:space="0" w:color="auto"/>
                            <w:right w:val="none" w:sz="0" w:space="0" w:color="auto"/>
                          </w:divBdr>
                          <w:divsChild>
                            <w:div w:id="387462309">
                              <w:marLeft w:val="0"/>
                              <w:marRight w:val="0"/>
                              <w:marTop w:val="0"/>
                              <w:marBottom w:val="0"/>
                              <w:divBdr>
                                <w:top w:val="none" w:sz="0" w:space="0" w:color="auto"/>
                                <w:left w:val="none" w:sz="0" w:space="0" w:color="auto"/>
                                <w:bottom w:val="none" w:sz="0" w:space="0" w:color="auto"/>
                                <w:right w:val="none" w:sz="0" w:space="0" w:color="auto"/>
                              </w:divBdr>
                              <w:divsChild>
                                <w:div w:id="152264351">
                                  <w:marLeft w:val="0"/>
                                  <w:marRight w:val="0"/>
                                  <w:marTop w:val="0"/>
                                  <w:marBottom w:val="0"/>
                                  <w:divBdr>
                                    <w:top w:val="none" w:sz="0" w:space="0" w:color="auto"/>
                                    <w:left w:val="none" w:sz="0" w:space="0" w:color="auto"/>
                                    <w:bottom w:val="none" w:sz="0" w:space="0" w:color="auto"/>
                                    <w:right w:val="none" w:sz="0" w:space="0" w:color="auto"/>
                                  </w:divBdr>
                                  <w:divsChild>
                                    <w:div w:id="54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551415">
      <w:bodyDiv w:val="1"/>
      <w:marLeft w:val="0"/>
      <w:marRight w:val="0"/>
      <w:marTop w:val="0"/>
      <w:marBottom w:val="0"/>
      <w:divBdr>
        <w:top w:val="none" w:sz="0" w:space="0" w:color="auto"/>
        <w:left w:val="none" w:sz="0" w:space="0" w:color="auto"/>
        <w:bottom w:val="none" w:sz="0" w:space="0" w:color="auto"/>
        <w:right w:val="none" w:sz="0" w:space="0" w:color="auto"/>
      </w:divBdr>
      <w:divsChild>
        <w:div w:id="2015302100">
          <w:marLeft w:val="0"/>
          <w:marRight w:val="0"/>
          <w:marTop w:val="0"/>
          <w:marBottom w:val="0"/>
          <w:divBdr>
            <w:top w:val="none" w:sz="0" w:space="0" w:color="auto"/>
            <w:left w:val="none" w:sz="0" w:space="0" w:color="auto"/>
            <w:bottom w:val="none" w:sz="0" w:space="0" w:color="auto"/>
            <w:right w:val="none" w:sz="0" w:space="0" w:color="auto"/>
          </w:divBdr>
          <w:divsChild>
            <w:div w:id="1168406026">
              <w:marLeft w:val="0"/>
              <w:marRight w:val="0"/>
              <w:marTop w:val="0"/>
              <w:marBottom w:val="0"/>
              <w:divBdr>
                <w:top w:val="none" w:sz="0" w:space="0" w:color="auto"/>
                <w:left w:val="none" w:sz="0" w:space="0" w:color="auto"/>
                <w:bottom w:val="none" w:sz="0" w:space="0" w:color="auto"/>
                <w:right w:val="none" w:sz="0" w:space="0" w:color="auto"/>
              </w:divBdr>
              <w:divsChild>
                <w:div w:id="1509908211">
                  <w:marLeft w:val="0"/>
                  <w:marRight w:val="0"/>
                  <w:marTop w:val="0"/>
                  <w:marBottom w:val="0"/>
                  <w:divBdr>
                    <w:top w:val="none" w:sz="0" w:space="0" w:color="auto"/>
                    <w:left w:val="none" w:sz="0" w:space="0" w:color="auto"/>
                    <w:bottom w:val="none" w:sz="0" w:space="0" w:color="auto"/>
                    <w:right w:val="none" w:sz="0" w:space="0" w:color="auto"/>
                  </w:divBdr>
                  <w:divsChild>
                    <w:div w:id="508447978">
                      <w:marLeft w:val="0"/>
                      <w:marRight w:val="0"/>
                      <w:marTop w:val="0"/>
                      <w:marBottom w:val="0"/>
                      <w:divBdr>
                        <w:top w:val="none" w:sz="0" w:space="0" w:color="auto"/>
                        <w:left w:val="none" w:sz="0" w:space="0" w:color="auto"/>
                        <w:bottom w:val="none" w:sz="0" w:space="0" w:color="auto"/>
                        <w:right w:val="none" w:sz="0" w:space="0" w:color="auto"/>
                      </w:divBdr>
                      <w:divsChild>
                        <w:div w:id="309867117">
                          <w:marLeft w:val="0"/>
                          <w:marRight w:val="0"/>
                          <w:marTop w:val="0"/>
                          <w:marBottom w:val="0"/>
                          <w:divBdr>
                            <w:top w:val="none" w:sz="0" w:space="0" w:color="auto"/>
                            <w:left w:val="none" w:sz="0" w:space="0" w:color="auto"/>
                            <w:bottom w:val="none" w:sz="0" w:space="0" w:color="auto"/>
                            <w:right w:val="none" w:sz="0" w:space="0" w:color="auto"/>
                          </w:divBdr>
                          <w:divsChild>
                            <w:div w:id="1260404898">
                              <w:marLeft w:val="0"/>
                              <w:marRight w:val="0"/>
                              <w:marTop w:val="0"/>
                              <w:marBottom w:val="0"/>
                              <w:divBdr>
                                <w:top w:val="none" w:sz="0" w:space="0" w:color="auto"/>
                                <w:left w:val="none" w:sz="0" w:space="0" w:color="auto"/>
                                <w:bottom w:val="none" w:sz="0" w:space="0" w:color="auto"/>
                                <w:right w:val="none" w:sz="0" w:space="0" w:color="auto"/>
                              </w:divBdr>
                              <w:divsChild>
                                <w:div w:id="950555355">
                                  <w:marLeft w:val="0"/>
                                  <w:marRight w:val="0"/>
                                  <w:marTop w:val="0"/>
                                  <w:marBottom w:val="0"/>
                                  <w:divBdr>
                                    <w:top w:val="none" w:sz="0" w:space="0" w:color="auto"/>
                                    <w:left w:val="none" w:sz="0" w:space="0" w:color="auto"/>
                                    <w:bottom w:val="none" w:sz="0" w:space="0" w:color="auto"/>
                                    <w:right w:val="none" w:sz="0" w:space="0" w:color="auto"/>
                                  </w:divBdr>
                                  <w:divsChild>
                                    <w:div w:id="7809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8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selshall.github.io/redtid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elshall@fgcu.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selshall.github.io/redtid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380154-46E6-422A-AEEC-94A5CBBBD956}">
  <we:reference id="wa104381909" version="3.14.0.0" store="en-US" storeType="OMEX"/>
  <we:alternateReferences>
    <we:reference id="WA104381909" version="3.14.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1059</TotalTime>
  <Pages>29</Pages>
  <Words>9140</Words>
  <Characters>52099</Characters>
  <Application>Microsoft Office Word</Application>
  <DocSecurity>0</DocSecurity>
  <Lines>434</Lines>
  <Paragraphs>122</Paragraphs>
  <ScaleCrop>false</ScaleCrop>
  <Company>Florida Gulf Coast University</Company>
  <LinksUpToDate>false</LinksUpToDate>
  <CharactersWithSpaces>61117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Elshall, Ahmed</cp:lastModifiedBy>
  <cp:revision>347</cp:revision>
  <dcterms:created xsi:type="dcterms:W3CDTF">2025-03-24T13:14:00Z</dcterms:created>
  <dcterms:modified xsi:type="dcterms:W3CDTF">2025-03-25T14:19:00Z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zotero-version="7.0.1"&gt;&lt;session id="50MntO7b"/&gt;&lt;style id="http://www.zotero.org/styles/water-resources-research" hasBibliography="1" bibliographyStyleHasBeenSet="1"/&gt;&lt;prefs&gt;&lt;pref name="fieldType" value="Field"/&gt;&lt;/prefs&gt;&lt;/data&gt;</vt:lpwstr>
  </property>
</Properties>
</file>